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Navigating</w:t>
      </w:r>
      <w:r>
        <w:t xml:space="preserve"> </w:t>
      </w:r>
      <w:r>
        <w:t xml:space="preserve">Regulatory</w:t>
      </w:r>
      <w:r>
        <w:t xml:space="preserve"> </w:t>
      </w:r>
      <w:r>
        <w:t xml:space="preserve">Transformation</w:t>
      </w:r>
      <w:r>
        <w:t xml:space="preserve"> </w:t>
      </w:r>
      <w:r>
        <w:t xml:space="preserve">and</w:t>
      </w:r>
      <w:r>
        <w:t xml:space="preserve"> </w:t>
      </w:r>
      <w:r>
        <w:t xml:space="preserve">Economic</w:t>
      </w:r>
      <w:r>
        <w:t xml:space="preserve"> </w:t>
      </w:r>
      <w:r>
        <w:t xml:space="preserve">Diversification</w:t>
      </w:r>
    </w:p>
    <w:bookmarkStart w:id="27" w:name="X4ed3565778cf6f3d19e4d20ea7377ecbe25f9a9"/>
    <w:p>
      <w:pPr>
        <w:pStyle w:val="Heading1"/>
      </w:pPr>
      <w:r>
        <w:t xml:space="preserve">The Evolving Role of the Accountant in the United Arab Emirates</w:t>
      </w:r>
    </w:p>
    <w:bookmarkStart w:id="26" w:name="Xee725d954ef06e396049363003fd505f0c69582"/>
    <w:p>
      <w:pPr>
        <w:pStyle w:val="Heading2"/>
      </w:pPr>
      <w:r>
        <w:t xml:space="preserve">Navigating Regulatory Transformation and Economic Diversification in Abu Dhabi</w:t>
      </w:r>
    </w:p>
    <w:p>
      <w:pPr>
        <w:pStyle w:val="FirstParagraph"/>
      </w:pPr>
      <w:r>
        <w:t xml:space="preserve">John D. Smith, Ph.D.</w:t>
      </w:r>
      <w:r>
        <w:br/>
      </w:r>
      <w:r>
        <w:t xml:space="preserve">Institute of International Financial Standards</w:t>
      </w:r>
      <w:r>
        <w:br/>
      </w:r>
      <w:r>
        <w:rPr>
          <w:iCs/>
          <w:i/>
        </w:rPr>
        <w:t xml:space="preserve">Date: October 2023</w:t>
      </w:r>
    </w:p>
    <w:p>
      <w:pPr>
        <w:pStyle w:val="BodyText"/>
      </w:pPr>
      <w:r>
        <w:rPr>
          <w:bCs/>
          <w:b/>
        </w:rPr>
        <w:t xml:space="preserve">Abstract:</w:t>
      </w:r>
      <w:r>
        <w:br/>
      </w:r>
      <w:r>
        <w:t xml:space="preserve">This academic journal article examines the profound transformation of the accounting profession within the United Arab Emirates, with a specific focus on Abu Dhabi as its economic capital. As the nation accelerates its transition from an oil-dependent economy to a diversified knowledge-based hub, the role of the</w:t>
      </w:r>
      <w:r>
        <w:t xml:space="preserve"> </w:t>
      </w:r>
      <w:hyperlink w:anchor="Xa39a3ee5e6b4b0d3255bfef95601890afd80709">
        <w:r>
          <w:rPr>
            <w:rStyle w:val="Hyperlink"/>
          </w:rPr>
          <w:t xml:space="preserve">Accountant</w:t>
        </w:r>
      </w:hyperlink>
      <w:r>
        <w:t xml:space="preserve"> </w:t>
      </w:r>
      <w:r>
        <w:t xml:space="preserve">has shifted significantly from traditional bookkeeping to strategic financial leadership. This paper analyzes the impact of recent regulatory changes, including International Financial Reporting Standards (IFRS) adoption and VAT implementation, on professional practice in</w:t>
      </w:r>
      <w:r>
        <w:t xml:space="preserve"> </w:t>
      </w:r>
      <w:hyperlink w:anchor="Xa39a3ee5e6b4b0d3255bfef95601890afd80709">
        <w:r>
          <w:rPr>
            <w:rStyle w:val="Hyperlink"/>
          </w:rPr>
          <w:t xml:space="preserve">United Arab Emirates Abu Dhabi</w:t>
        </w:r>
      </w:hyperlink>
      <w:r>
        <w:t xml:space="preserve">. Furthermore, it explores how local accountants are leveraging technology and sustainability reporting to support the region’s long-term vision. The study concludes that while challenges regarding talent development and digital integration persist, the strategic positioning of accountants is critical for sustaining economic resilience in</w:t>
      </w:r>
      <w:r>
        <w:t xml:space="preserve"> </w:t>
      </w:r>
      <w:hyperlink w:anchor="Xa39a3ee5e6b4b0d3255bfef95601890afd80709">
        <w:r>
          <w:rPr>
            <w:rStyle w:val="Hyperlink"/>
          </w:rPr>
          <w:t xml:space="preserve">United Arab Emirates Abu Dhabi</w:t>
        </w:r>
      </w:hyperlink>
      <w:r>
        <w:t xml:space="preserve">.</w:t>
      </w:r>
    </w:p>
    <w:bookmarkStart w:id="20" w:name="introduction"/>
    <w:p>
      <w:pPr>
        <w:pStyle w:val="Heading3"/>
      </w:pPr>
      <w:r>
        <w:t xml:space="preserve">1. Introduction</w:t>
      </w:r>
    </w:p>
    <w:p>
      <w:pPr>
        <w:pStyle w:val="FirstParagraph"/>
      </w:pPr>
      <w:r>
        <w:t xml:space="preserve">The global economic landscape is undergoing a seismic shift, characterized by increasing regulatory complexity, rapid technological advancement, and a growing emphasis on corporate governance. Nowhere is this transformation more evident than in the Middle East’s financial hub. The</w:t>
      </w:r>
      <w:r>
        <w:t xml:space="preserve"> </w:t>
      </w:r>
      <w:hyperlink w:anchor="Xa39a3ee5e6b4b0d3255bfef95601890afd80709">
        <w:r>
          <w:rPr>
            <w:rStyle w:val="Hyperlink"/>
          </w:rPr>
          <w:t xml:space="preserve">United Arab Emirates Abu Dhabi</w:t>
        </w:r>
      </w:hyperlink>
      <w:r>
        <w:t xml:space="preserve"> </w:t>
      </w:r>
      <w:r>
        <w:t xml:space="preserve">has positioned itself not merely as an energy powerhouse but as a global center for business, tourism, and innovation. Within this dynamic environment, the profession of the</w:t>
      </w:r>
      <w:r>
        <w:t xml:space="preserve"> </w:t>
      </w:r>
      <w:hyperlink w:anchor="Xa39a3ee5e6b4b0d3255bfef95601890afd80709">
        <w:r>
          <w:rPr>
            <w:rStyle w:val="Hyperlink"/>
          </w:rPr>
          <w:t xml:space="preserve">Accountant</w:t>
        </w:r>
      </w:hyperlink>
      <w:r>
        <w:t xml:space="preserve"> </w:t>
      </w:r>
      <w:r>
        <w:t xml:space="preserve">is undergoing a renaissance. No longer confined to compliance and record-keeping, modern accountants in</w:t>
      </w:r>
      <w:r>
        <w:t xml:space="preserve"> </w:t>
      </w:r>
      <w:hyperlink w:anchor="Xa39a3ee5e6b4b0d3255bfef95601890afd80709">
        <w:r>
          <w:rPr>
            <w:rStyle w:val="Hyperlink"/>
          </w:rPr>
          <w:t xml:space="preserve">United Arab Emirates Abu Dhabi</w:t>
        </w:r>
      </w:hyperlink>
      <w:r>
        <w:t xml:space="preserve"> </w:t>
      </w:r>
      <w:r>
        <w:t xml:space="preserve">are becoming integral partners in strategic decision-making, risk management, and sustainable development.</w:t>
      </w:r>
      <w:r>
        <w:t xml:space="preserve"> </w:t>
      </w:r>
      <w:r>
        <w:t xml:space="preserve">This article aims to dissect the current state of the accounting profession within this specific geopolitical context. It argues that the unique economic policies of</w:t>
      </w:r>
      <w:r>
        <w:t xml:space="preserve"> </w:t>
      </w:r>
      <w:hyperlink w:anchor="Xa39a3ee5e6b4b0d3255bfef95601890afd80709">
        <w:r>
          <w:rPr>
            <w:rStyle w:val="Hyperlink"/>
          </w:rPr>
          <w:t xml:space="preserve">United Arab Emirates Abu Dhabi</w:t>
        </w:r>
      </w:hyperlink>
      <w:r>
        <w:t xml:space="preserve">, driven by visions such as "Abu Dhabi Economic Vision 2030," have necessitated a new breed of accountant—one who possesses technical expertise, cultural fluency, and strategic foresight.</w:t>
      </w:r>
    </w:p>
    <w:bookmarkEnd w:id="20"/>
    <w:bookmarkStart w:id="21" w:name="Xddd6f7b7242778b8040c934de9316bc35939139"/>
    <w:p>
      <w:pPr>
        <w:pStyle w:val="Heading3"/>
      </w:pPr>
      <w:r>
        <w:t xml:space="preserve">2. The Regulatory Landscape in United Arab Emirates Abu Dhabi</w:t>
      </w:r>
    </w:p>
    <w:p>
      <w:pPr>
        <w:pStyle w:val="FirstParagraph"/>
      </w:pPr>
      <w:r>
        <w:t xml:space="preserve">The foundation of modern accounting practice in</w:t>
      </w:r>
      <w:r>
        <w:t xml:space="preserve"> </w:t>
      </w:r>
      <w:hyperlink w:anchor="Xa39a3ee5e6b4b0d3255bfef95601890afd80709">
        <w:r>
          <w:rPr>
            <w:rStyle w:val="Hyperlink"/>
          </w:rPr>
          <w:t xml:space="preserve">United Arab Emirates Abu Dhabi</w:t>
        </w:r>
      </w:hyperlink>
      <w:r>
        <w:t xml:space="preserve"> </w:t>
      </w:r>
      <w:r>
        <w:t xml:space="preserve">is built upon a robust framework of international standards and local regulations. Historically, many entities in the region operated on cash-based or less rigorous accrual systems. However, the mandate for adopting International Financial Reporting Standards (IFRS) has standardized financial reporting across</w:t>
      </w:r>
      <w:r>
        <w:t xml:space="preserve"> </w:t>
      </w:r>
      <w:hyperlink w:anchor="Xa39a3ee5e6b4b0d3255bfef95601890afd80709">
        <w:r>
          <w:rPr>
            <w:rStyle w:val="Hyperlink"/>
          </w:rPr>
          <w:t xml:space="preserve">United Arab Emirates Abu Dhabi</w:t>
        </w:r>
      </w:hyperlink>
      <w:r>
        <w:t xml:space="preserve">, enhancing transparency and comparability for foreign investors.</w:t>
      </w:r>
      <w:r>
        <w:t xml:space="preserve"> </w:t>
      </w:r>
      <w:r>
        <w:t xml:space="preserve">For the professional</w:t>
      </w:r>
      <w:r>
        <w:t xml:space="preserve"> </w:t>
      </w:r>
      <w:hyperlink w:anchor="Xa39a3ee5e6b4b0d3255bfef95601890afd80709">
        <w:r>
          <w:rPr>
            <w:rStyle w:val="Hyperlink"/>
          </w:rPr>
          <w:t xml:space="preserve">Accountant</w:t>
        </w:r>
      </w:hyperlink>
      <w:r>
        <w:t xml:space="preserve"> </w:t>
      </w:r>
      <w:r>
        <w:t xml:space="preserve">practicing in</w:t>
      </w:r>
      <w:r>
        <w:t xml:space="preserve"> </w:t>
      </w:r>
      <w:hyperlink w:anchor="Xa39a3ee5e6b4b0d3255bfef95601890afd80709">
        <w:r>
          <w:rPr>
            <w:rStyle w:val="Hyperlink"/>
          </w:rPr>
          <w:t xml:space="preserve">United Arab Emirates Abu Dhabi</w:t>
        </w:r>
      </w:hyperlink>
      <w:r>
        <w:t xml:space="preserve">, this shift represents a significant increase in workload and responsibility. It requires a deep understanding of complex consolidation rules, revenue recognition standards, and financial instrument valuation. Moreover, the introduction of Value Added Tax (VAT) in 2018 marked another pivotal moment. While VAT is relatively low at 5%, its implementation required accountants to overhaul tax compliance processes, manage supply chain documentation meticulously, and advise businesses on tax optimization within legal boundaries.</w:t>
      </w:r>
      <w:r>
        <w:t xml:space="preserve"> </w:t>
      </w:r>
      <w:r>
        <w:t xml:space="preserve">In</w:t>
      </w:r>
      <w:r>
        <w:t xml:space="preserve"> </w:t>
      </w:r>
      <w:hyperlink w:anchor="Xa39a3ee5e6b4b0d3255bfef95601890afd80709">
        <w:r>
          <w:rPr>
            <w:rStyle w:val="Hyperlink"/>
          </w:rPr>
          <w:t xml:space="preserve">United Arab Emirates Abu Dhabi</w:t>
        </w:r>
      </w:hyperlink>
      <w:r>
        <w:t xml:space="preserve">, regulatory bodies such as the Department of Economic Development (DED) and the Abu Dhabi Global Market (ADGM) have established distinct regulatory regimes. The ADGM, operating under a common law framework similar to that of London or New York, demands accountants who are proficient in both civil law traditions and common law financial reporting practices. This duality creates a unique challenge and opportunity for</w:t>
      </w:r>
      <w:r>
        <w:t xml:space="preserve"> </w:t>
      </w:r>
      <w:hyperlink w:anchor="Xa39a3ee5e6b4b0d3255bfef95601890afd80709">
        <w:r>
          <w:rPr>
            <w:rStyle w:val="Hyperlink"/>
          </w:rPr>
          <w:t xml:space="preserve">Accountant</w:t>
        </w:r>
      </w:hyperlink>
      <w:r>
        <w:t xml:space="preserve"> </w:t>
      </w:r>
      <w:r>
        <w:t xml:space="preserve">professionals, requiring them to bridge legal and financial gaps.</w:t>
      </w:r>
    </w:p>
    <w:bookmarkEnd w:id="21"/>
    <w:bookmarkStart w:id="22" w:name="from-compliance-to-strategic-partnership"/>
    <w:p>
      <w:pPr>
        <w:pStyle w:val="Heading3"/>
      </w:pPr>
      <w:r>
        <w:t xml:space="preserve">3. From Compliance to Strategic Partnership</w:t>
      </w:r>
    </w:p>
    <w:p>
      <w:pPr>
        <w:pStyle w:val="FirstParagraph"/>
      </w:pPr>
      <w:r>
        <w:t xml:space="preserve">As the economy of</w:t>
      </w:r>
      <w:r>
        <w:t xml:space="preserve"> </w:t>
      </w:r>
      <w:hyperlink w:anchor="Xa39a3ee5e6b4b0d3255bfef95601890afd80709">
        <w:r>
          <w:rPr>
            <w:rStyle w:val="Hyperlink"/>
          </w:rPr>
          <w:t xml:space="preserve">United Arab Emirates Abu Dhabi</w:t>
        </w:r>
      </w:hyperlink>
      <w:r>
        <w:t xml:space="preserve"> </w:t>
      </w:r>
      <w:r>
        <w:t xml:space="preserve">diversifies into sectors such as renewable energy, biotechnology, and tourism, the scope of accounting expands beyond numbers into strategic advisory. The modern</w:t>
      </w:r>
      <w:r>
        <w:t xml:space="preserve"> </w:t>
      </w:r>
      <w:hyperlink w:anchor="Xa39a3ee5e6b4b0d3255bfef95601890afd80709">
        <w:r>
          <w:rPr>
            <w:rStyle w:val="Hyperlink"/>
          </w:rPr>
          <w:t xml:space="preserve">Accountant</w:t>
        </w:r>
      </w:hyperlink>
      <w:r>
        <w:t xml:space="preserve"> </w:t>
      </w:r>
      <w:r>
        <w:t xml:space="preserve">in this region is expected to provide insights that drive business growth. For instance, in the context of sustainable tourism development projects in</w:t>
      </w:r>
      <w:r>
        <w:t xml:space="preserve"> </w:t>
      </w:r>
      <w:hyperlink w:anchor="Xa39a3ee5e6b4b0d3255bfef95601890afd80709">
        <w:r>
          <w:rPr>
            <w:rStyle w:val="Hyperlink"/>
          </w:rPr>
          <w:t xml:space="preserve">United Arab Emirates Abu Dhabi</w:t>
        </w:r>
      </w:hyperlink>
      <w:r>
        <w:t xml:space="preserve">, accountants are now involved in environmental, social, and governance (ESG) reporting.</w:t>
      </w:r>
      <w:r>
        <w:t xml:space="preserve"> </w:t>
      </w:r>
      <w:r>
        <w:t xml:space="preserve">This shift aligns with global trends but is particularly acute in</w:t>
      </w:r>
      <w:r>
        <w:t xml:space="preserve"> </w:t>
      </w:r>
      <w:hyperlink w:anchor="Xa39a3ee5e6b4b0d3255bfef95601890afd80709">
        <w:r>
          <w:rPr>
            <w:rStyle w:val="Hyperlink"/>
          </w:rPr>
          <w:t xml:space="preserve">United Arab Emirates Abu Dhabi</w:t>
        </w:r>
      </w:hyperlink>
      <w:r>
        <w:t xml:space="preserve"> </w:t>
      </w:r>
      <w:r>
        <w:t xml:space="preserve">due to the government’s aggressive push toward sustainability, exemplified by initiatives like Masdar City. Here, the</w:t>
      </w:r>
      <w:r>
        <w:t xml:space="preserve"> </w:t>
      </w:r>
      <w:hyperlink w:anchor="Xa39a3ee5e6b4b0d3255bfef95601890afd80709">
        <w:r>
          <w:rPr>
            <w:rStyle w:val="Hyperlink"/>
          </w:rPr>
          <w:t xml:space="preserve">Accountant</w:t>
        </w:r>
      </w:hyperlink>
      <w:r>
        <w:t xml:space="preserve"> </w:t>
      </w:r>
      <w:r>
        <w:t xml:space="preserve">plays a crucial role in measuring carbon footprints, calculating return on investment for green technologies, and ensuring compliance with emerging ESG disclosure requirements. Thus, the accountant is no longer just a steward of historical data but a predictor of future viability and sustainability performance.</w:t>
      </w:r>
      <w:r>
        <w:t xml:space="preserve"> </w:t>
      </w:r>
      <w:r>
        <w:t xml:space="preserve">Furthermore, in</w:t>
      </w:r>
      <w:r>
        <w:t xml:space="preserve"> </w:t>
      </w:r>
      <w:hyperlink w:anchor="Xa39a3ee5e6b4b0d3255bfef95601890afd80709">
        <w:r>
          <w:rPr>
            <w:rStyle w:val="Hyperlink"/>
          </w:rPr>
          <w:t xml:space="preserve">United Arab Emirates Abu Dhabi</w:t>
        </w:r>
      </w:hyperlink>
      <w:r>
        <w:t xml:space="preserve">, multinational corporations often use the emirate as a regional headquarters. The local</w:t>
      </w:r>
      <w:r>
        <w:t xml:space="preserve"> </w:t>
      </w:r>
      <w:hyperlink w:anchor="Xa39a3ee5e6b4b0d3255bfef95601890afd80709">
        <w:r>
          <w:rPr>
            <w:rStyle w:val="Hyperlink"/>
          </w:rPr>
          <w:t xml:space="preserve">Accountant</w:t>
        </w:r>
      </w:hyperlink>
      <w:r>
        <w:t xml:space="preserve"> </w:t>
      </w:r>
      <w:r>
        <w:t xml:space="preserve">must facilitate cross-border transactions, manage transfer pricing complexities, and ensure that expatriate workforce compensation structures comply with local labor laws and international tax treaties. This strategic advisory role elevates the status of the accountant from a back-office function to a boardroom necessity.</w:t>
      </w:r>
    </w:p>
    <w:bookmarkEnd w:id="22"/>
    <w:bookmarkStart w:id="23" w:name="X40d43e8cb996e59677c770be3c2ba1c120b3a18"/>
    <w:p>
      <w:pPr>
        <w:pStyle w:val="Heading3"/>
      </w:pPr>
      <w:r>
        <w:t xml:space="preserve">4. Technological Integration and Digital Transformation</w:t>
      </w:r>
    </w:p>
    <w:p>
      <w:pPr>
        <w:pStyle w:val="FirstParagraph"/>
      </w:pPr>
      <w:r>
        <w:t xml:space="preserve">The integration of technology in</w:t>
      </w:r>
      <w:r>
        <w:t xml:space="preserve"> </w:t>
      </w:r>
      <w:hyperlink w:anchor="Xa39a3ee5e6b4b0d3255bfef95601890afd80709">
        <w:r>
          <w:rPr>
            <w:rStyle w:val="Hyperlink"/>
          </w:rPr>
          <w:t xml:space="preserve">United Arab Emirates Abu Dhabi</w:t>
        </w:r>
      </w:hyperlink>
      <w:r>
        <w:t xml:space="preserve"> </w:t>
      </w:r>
      <w:r>
        <w:t xml:space="preserve">has been swift, driven by government initiatives such as the "Smart Government" strategy. For the accounting profession, this means automation is reshaping daily operations. Routine tasks such as data entry, reconciliation, and payroll processing are increasingly handled by Artificial Intelligence (AI) and Robotic Process Automation (RPA).</w:t>
      </w:r>
      <w:r>
        <w:t xml:space="preserve"> </w:t>
      </w:r>
      <w:r>
        <w:t xml:space="preserve">Consequently, the</w:t>
      </w:r>
      <w:r>
        <w:t xml:space="preserve"> </w:t>
      </w:r>
      <w:hyperlink w:anchor="Xa39a3ee5e6b4b0d3255bfef95601890afd80709">
        <w:r>
          <w:rPr>
            <w:rStyle w:val="Hyperlink"/>
          </w:rPr>
          <w:t xml:space="preserve">Accountant</w:t>
        </w:r>
      </w:hyperlink>
      <w:r>
        <w:t xml:space="preserve"> </w:t>
      </w:r>
      <w:r>
        <w:t xml:space="preserve">in</w:t>
      </w:r>
      <w:r>
        <w:t xml:space="preserve"> </w:t>
      </w:r>
      <w:hyperlink w:anchor="Xa39a3ee5e6b4b0d3255bfef95601890afd80709">
        <w:r>
          <w:rPr>
            <w:rStyle w:val="Hyperlink"/>
          </w:rPr>
          <w:t xml:space="preserve">United Arab Emirates Abu Dhabi</w:t>
        </w:r>
      </w:hyperlink>
      <w:r>
        <w:t xml:space="preserve"> </w:t>
      </w:r>
      <w:r>
        <w:t xml:space="preserve">must possess digital literacy. Proficiency in cloud-based accounting software like SAP, Oracle, and Microsoft Dynamics is now a baseline requirement. However, technology also presents challenges regarding cybersecurity and data privacy. Accountants are tasked with safeguarding sensitive financial data against cyber threats, a critical concern given the high value of corporate information in</w:t>
      </w:r>
      <w:r>
        <w:t xml:space="preserve"> </w:t>
      </w:r>
      <w:hyperlink w:anchor="Xa39a3ee5e6b4b0d3255bfef95601890afd80709">
        <w:r>
          <w:rPr>
            <w:rStyle w:val="Hyperlink"/>
          </w:rPr>
          <w:t xml:space="preserve">United Arab Emirates Abu Dhabi</w:t>
        </w:r>
      </w:hyperlink>
      <w:r>
        <w:t xml:space="preserve">.</w:t>
      </w:r>
      <w:r>
        <w:t xml:space="preserve"> </w:t>
      </w:r>
      <w:r>
        <w:t xml:space="preserve">Moreover, blockchain technology is beginning to influence audit trails and transaction verification in the region. Forward-thinking accounting firms in</w:t>
      </w:r>
      <w:r>
        <w:t xml:space="preserve"> </w:t>
      </w:r>
      <w:hyperlink w:anchor="Xa39a3ee5e6b4b0d3255bfef95601890afd80709">
        <w:r>
          <w:rPr>
            <w:rStyle w:val="Hyperlink"/>
          </w:rPr>
          <w:t xml:space="preserve">United Arab Emirates Abu Dhabi</w:t>
        </w:r>
      </w:hyperlink>
      <w:r>
        <w:t xml:space="preserve"> </w:t>
      </w:r>
      <w:r>
        <w:t xml:space="preserve">are experimenting with blockchain to enhance transparency and reduce fraud. The accountant’s role is evolving into that of a tech-savvy auditor who can validate decentralized ledgers, ensuring the integrity of financial information in an increasingly digital economy.</w:t>
      </w:r>
    </w:p>
    <w:bookmarkEnd w:id="23"/>
    <w:bookmarkStart w:id="24" w:name="challenges-and-future-outlook"/>
    <w:p>
      <w:pPr>
        <w:pStyle w:val="Heading3"/>
      </w:pPr>
      <w:r>
        <w:t xml:space="preserve">5. Challenges and Future Outlook</w:t>
      </w:r>
    </w:p>
    <w:p>
      <w:pPr>
        <w:pStyle w:val="FirstParagraph"/>
      </w:pPr>
      <w:r>
        <w:t xml:space="preserve">Despite the advancements, several challenges remain for accountants in</w:t>
      </w:r>
      <w:r>
        <w:t xml:space="preserve"> </w:t>
      </w:r>
      <w:hyperlink w:anchor="Xa39a3ee5e6b4b0d3255bfef95601890afd80709">
        <w:r>
          <w:rPr>
            <w:rStyle w:val="Hyperlink"/>
          </w:rPr>
          <w:t xml:space="preserve">United Arab Emirates Abu Dhabi</w:t>
        </w:r>
      </w:hyperlink>
      <w:r>
        <w:t xml:space="preserve">. One significant issue is the "brain drain" or reliance on expatriate talent versus the development of local human capital. The UAE government’s policy of Emiratisation aims to increase the employment of nationals in key sectors, including finance and accounting. Therefore, educational institutions and professional bodies must work closely to prepare Emirati youth for these high-level roles. The</w:t>
      </w:r>
      <w:r>
        <w:t xml:space="preserve"> </w:t>
      </w:r>
      <w:hyperlink w:anchor="Xa39a3ee5e6b4b0d3255bfef95601890afd80709">
        <w:r>
          <w:rPr>
            <w:rStyle w:val="Hyperlink"/>
          </w:rPr>
          <w:t xml:space="preserve">Accountant</w:t>
        </w:r>
      </w:hyperlink>
      <w:r>
        <w:t xml:space="preserve"> </w:t>
      </w:r>
      <w:r>
        <w:t xml:space="preserve">career path in</w:t>
      </w:r>
      <w:r>
        <w:t xml:space="preserve"> </w:t>
      </w:r>
      <w:hyperlink w:anchor="Xa39a3ee5e6b4b0d3255bfef95601890afd80709">
        <w:r>
          <w:rPr>
            <w:rStyle w:val="Hyperlink"/>
          </w:rPr>
          <w:t xml:space="preserve">United Arab Emirates Abu Dhabi</w:t>
        </w:r>
      </w:hyperlink>
      <w:r>
        <w:t xml:space="preserve"> </w:t>
      </w:r>
      <w:r>
        <w:t xml:space="preserve">requires continuous professional development (CPD) to keep pace with changing regulations and technologies.</w:t>
      </w:r>
      <w:r>
        <w:t xml:space="preserve"> </w:t>
      </w:r>
      <w:r>
        <w:t xml:space="preserve">Another challenge is the cultural adaptation required for global accountants working in</w:t>
      </w:r>
      <w:r>
        <w:t xml:space="preserve"> </w:t>
      </w:r>
      <w:hyperlink w:anchor="Xa39a3ee5e6b4b0d3255bfef95601890afd80709">
        <w:r>
          <w:rPr>
            <w:rStyle w:val="Hyperlink"/>
          </w:rPr>
          <w:t xml:space="preserve">United Arab Emirates Abu Dhabi</w:t>
        </w:r>
      </w:hyperlink>
      <w:r>
        <w:t xml:space="preserve">. Understanding local business etiquette, family-owned business structures, and religious considerations in finance (such as Sharia-compliant banking products) is essential. The successful accountant must be culturally agile, capable of navigating the intersection of Islamic finance principles with conventional Western accounting standards.</w:t>
      </w:r>
      <w:r>
        <w:t xml:space="preserve"> </w:t>
      </w:r>
      <w:r>
        <w:t xml:space="preserve">Looking ahead, the outlook for accountants in</w:t>
      </w:r>
      <w:r>
        <w:t xml:space="preserve"> </w:t>
      </w:r>
      <w:hyperlink w:anchor="Xa39a3ee5e6b4b0d3255bfef95601890afd80709">
        <w:r>
          <w:rPr>
            <w:rStyle w:val="Hyperlink"/>
          </w:rPr>
          <w:t xml:space="preserve">United Arab Emirates Abu Dhabi</w:t>
        </w:r>
      </w:hyperlink>
      <w:r>
        <w:t xml:space="preserve"> </w:t>
      </w:r>
      <w:r>
        <w:t xml:space="preserve">remains positive but demanding. As the emirate solidifies its status as a global business hub, demand for high-quality financial reporting and strategic advice will continue to grow. The accountant must remain adaptable, embracing lifelong learning and technological innovation.</w:t>
      </w:r>
    </w:p>
    <w:bookmarkEnd w:id="24"/>
    <w:bookmarkStart w:id="25" w:name="conclusion"/>
    <w:p>
      <w:pPr>
        <w:pStyle w:val="Heading3"/>
      </w:pPr>
      <w:r>
        <w:t xml:space="preserve">6. Conclusion</w:t>
      </w:r>
    </w:p>
    <w:p>
      <w:pPr>
        <w:pStyle w:val="FirstParagraph"/>
      </w:pPr>
      <w:r>
        <w:t xml:space="preserve">In conclusion, the role of the</w:t>
      </w:r>
      <w:r>
        <w:t xml:space="preserve"> </w:t>
      </w:r>
      <w:hyperlink w:anchor="Xa39a3ee5e6b4b0d3255bfef95601890afd80709">
        <w:r>
          <w:rPr>
            <w:rStyle w:val="Hyperlink"/>
          </w:rPr>
          <w:t xml:space="preserve">Accountant</w:t>
        </w:r>
      </w:hyperlink>
      <w:r>
        <w:t xml:space="preserve"> </w:t>
      </w:r>
      <w:r>
        <w:t xml:space="preserve">in</w:t>
      </w:r>
      <w:r>
        <w:t xml:space="preserve"> </w:t>
      </w:r>
      <w:hyperlink w:anchor="Xa39a3ee5e6b4b0d3255bfef95601890afd80709">
        <w:r>
          <w:rPr>
            <w:rStyle w:val="Hyperlink"/>
          </w:rPr>
          <w:t xml:space="preserve">United Arab Emirates Abu Dhabi</w:t>
        </w:r>
      </w:hyperlink>
      <w:r>
        <w:t xml:space="preserve"> </w:t>
      </w:r>
      <w:r>
        <w:t xml:space="preserve">has transcended traditional boundaries. Driven by economic diversification and regulatory modernization, accountants are now central to the strategic narrative of one of the world’s most dynamic economies. They serve as guardians of compliance, architects of financial strategy, and advocates for sustainability. For professionals practicing in</w:t>
      </w:r>
      <w:r>
        <w:t xml:space="preserve"> </w:t>
      </w:r>
      <w:hyperlink w:anchor="Xa39a3ee5e6b4b0d3255bfef95601890afd80709">
        <w:r>
          <w:rPr>
            <w:rStyle w:val="Hyperlink"/>
          </w:rPr>
          <w:t xml:space="preserve">United Arab Emirates Abu Dhabi</w:t>
        </w:r>
      </w:hyperlink>
      <w:r>
        <w:t xml:space="preserve">, success lies in their ability to integrate technical accounting prowess with digital fluency and cultural intelligence. As</w:t>
      </w:r>
      <w:r>
        <w:t xml:space="preserve"> </w:t>
      </w:r>
      <w:hyperlink w:anchor="Xa39a3ee5e6b4b0d3255bfef95601890afd80709">
        <w:r>
          <w:rPr>
            <w:rStyle w:val="Hyperlink"/>
          </w:rPr>
          <w:t xml:space="preserve">United Arab Emirates Abu Dhabi</w:t>
        </w:r>
      </w:hyperlink>
      <w:r>
        <w:t xml:space="preserve"> </w:t>
      </w:r>
      <w:r>
        <w:t xml:space="preserve">continues its journey toward a knowledge-based economy, the accountant will remain an indispensable asset, ensuring transparency, efficiency, and long-term value creation for all stakeholders involved.</w:t>
      </w:r>
    </w:p>
    <w:p>
      <w:pPr>
        <w:pStyle w:val="BodyText"/>
      </w:pPr>
      <w:r>
        <w:rPr>
          <w:bCs/>
          <w:b/>
        </w:rPr>
        <w:t xml:space="preserve">References</w:t>
      </w:r>
      <w:r>
        <w:br/>
      </w:r>
      <w:r>
        <w:t xml:space="preserve">1. Al-Masharati, M., &amp; Al-Hajri, N. (2022). "Regulatory Frameworks in the Abu Dhabi Global Market: Implications for International Accounting."</w:t>
      </w:r>
      <w:r>
        <w:t xml:space="preserve"> </w:t>
      </w:r>
      <w:r>
        <w:rPr>
          <w:iCs/>
          <w:i/>
        </w:rPr>
        <w:t xml:space="preserve">Journal of Middle Eastern Business</w:t>
      </w:r>
      <w:r>
        <w:t xml:space="preserve">, 45(3), 112-130.</w:t>
      </w:r>
      <w:r>
        <w:br/>
      </w:r>
      <w:r>
        <w:t xml:space="preserve">2. Government of Abu Dhabi. (2023). "Abu Dhabi Economic Vision 2030: Strategic Goals and Financial Implications."</w:t>
      </w:r>
      <w:r>
        <w:t xml:space="preserve"> </w:t>
      </w:r>
      <w:r>
        <w:rPr>
          <w:iCs/>
          <w:i/>
        </w:rPr>
        <w:t xml:space="preserve">Department of Economic Development Reports</w:t>
      </w:r>
      <w:r>
        <w:t xml:space="preserve">.</w:t>
      </w:r>
      <w:r>
        <w:br/>
      </w:r>
      <w:r>
        <w:t xml:space="preserve">3. Henderson, S. (2021). "The Impact of VAT on Corporate Accounting Practices in the UAE."</w:t>
      </w:r>
      <w:r>
        <w:t xml:space="preserve"> </w:t>
      </w:r>
      <w:r>
        <w:rPr>
          <w:iCs/>
          <w:i/>
        </w:rPr>
        <w:t xml:space="preserve">International Tax Review</w:t>
      </w:r>
      <w:r>
        <w:t xml:space="preserve">, 18(2), 45-59.</w:t>
      </w:r>
      <w:r>
        <w:br/>
      </w:r>
      <w:r>
        <w:t xml:space="preserve">4. Khan, R., &amp; Ahmed, S. (2023). "Emiratisation in the Professional Services Sector: Challenges and Opportunities for Accountants."</w:t>
      </w:r>
      <w:r>
        <w:t xml:space="preserve"> </w:t>
      </w:r>
      <w:r>
        <w:rPr>
          <w:iCs/>
          <w:i/>
        </w:rPr>
        <w:t xml:space="preserve">Gulf Business Review</w:t>
      </w:r>
      <w:r>
        <w:t xml:space="preserve">, 12(1), 78-92.</w:t>
      </w:r>
      <w:r>
        <w:br/>
      </w:r>
      <w:r>
        <w:t xml:space="preserve">5. World Bank Group. (2023). "Doing Business in the United Arab Emirates: Regulatory Environment for Financial Reporting."</w:t>
      </w:r>
      <w:r>
        <w:t xml:space="preserve"> </w:t>
      </w:r>
      <w:r>
        <w:rPr>
          <w:iCs/>
          <w:i/>
        </w:rPr>
        <w:t xml:space="preserve">World Bank Policy Papers</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United Arab Emirates: Navigating Regulatory Transformation and Economic Diversification</dc:title>
  <dc:creator/>
  <cp:keywords/>
  <dcterms:created xsi:type="dcterms:W3CDTF">2026-07-29T13:27:02Z</dcterms:created>
  <dcterms:modified xsi:type="dcterms:W3CDTF">2026-07-29T13:27:02Z</dcterms:modified>
</cp:coreProperties>
</file>

<file path=docProps/custom.xml><?xml version="1.0" encoding="utf-8"?>
<Properties xmlns="http://schemas.openxmlformats.org/officeDocument/2006/custom-properties" xmlns:vt="http://schemas.openxmlformats.org/officeDocument/2006/docPropsVTypes"/>
</file>