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9" w:name="X030c392486ad277f6a849b923ad3292e6a71ea7"/>
    <w:p>
      <w:pPr>
        <w:pStyle w:val="Heading1"/>
      </w:pPr>
      <w:r>
        <w:t xml:space="preserve">The Evolution and Strategic Imperative of the Accountant in United Kingdom Birmingham</w:t>
      </w:r>
    </w:p>
    <w:p>
      <w:pPr>
        <w:pStyle w:val="FirstParagraph"/>
      </w:pPr>
      <w:r>
        <w:rPr>
          <w:bCs/>
          <w:b/>
        </w:rPr>
        <w:t xml:space="preserve">J. A. Sterling, PhD</w:t>
      </w:r>
    </w:p>
    <w:p>
      <w:pPr>
        <w:pStyle w:val="BodyText"/>
      </w:pPr>
      <w:r>
        <w:t xml:space="preserve">School of Business and Economics</w:t>
      </w:r>
      <w:r>
        <w:br/>
      </w:r>
      <w:r>
        <w:t xml:space="preserve">Birmingham City University, United Kingdom</w:t>
      </w:r>
    </w:p>
    <w:p>
      <w:pPr>
        <w:pStyle w:val="BodyText"/>
      </w:pPr>
      <w:r>
        <w:t xml:space="preserve">Email: j.sterling@bcu.ac.uk</w:t>
      </w:r>
    </w:p>
    <w:bookmarkStart w:id="20" w:name="abstract"/>
    <w:p>
      <w:pPr>
        <w:pStyle w:val="Heading2"/>
      </w:pPr>
      <w:r>
        <w:t xml:space="preserve">Abstract</w:t>
      </w:r>
    </w:p>
    <w:p>
      <w:pPr>
        <w:pStyle w:val="FirstParagraph"/>
      </w:pPr>
      <w:r>
        <w:t xml:space="preserve">This article examines the transforming role of the professional accountant within the dynamic economic landscape of United Kingdom Birmingham. As a major hub for financial services, manufacturing, and emerging technology sectors in the West Midlands, Birmingham presents a unique microcosm for analyzing modern accounting practices. This study argues that the contemporary Accountant in this region has transcended traditional bookkeeping duties to become a critical strategic partner in business governance and sustainability. By leveraging advanced data analytics and adhering to rigorous regulatory frameworks such as those set by ICAEW and ACCA, Birmingham-based professionals are pivotal in driving economic resilience. The paper explores the impact of digitalization, Brexit-related adjustments, and the rising demand for ESG (Environmental, Social, and Governance) reporting on the local accounting workforce.</w:t>
      </w:r>
    </w:p>
    <w:bookmarkEnd w:id="20"/>
    <w:bookmarkStart w:id="21" w:name="introduction"/>
    <w:p>
      <w:pPr>
        <w:pStyle w:val="Heading2"/>
      </w:pPr>
      <w:r>
        <w:t xml:space="preserve">1. Introduction</w:t>
      </w:r>
    </w:p>
    <w:p>
      <w:pPr>
        <w:pStyle w:val="FirstParagraph"/>
      </w:pPr>
      <w:r>
        <w:t xml:space="preserve">The city of Birmingham has long served as a cornerstone of industry in England. Historically known as "the workshop of the world" during the Industrial Revolution, it has successfully transitioned into a modern service-oriented economy with a robust financial sector. Within this vibrant ecosystem, the role of the Accountant is not merely supportive but foundational to economic stability and growth. For stakeholders operating within United Kingdom Birmingham, understanding the multifaceted nature of contemporary accounting practice is essential for navigating complex regulatory environments and competitive markets.</w:t>
      </w:r>
    </w:p>
    <w:p>
      <w:pPr>
        <w:pStyle w:val="BodyText"/>
      </w:pPr>
      <w:r>
        <w:t xml:space="preserve">The primary objective of this article is to delineate how the Accountant in Birmingham has adapted to post-pandemic economic realities and technological disruptions. We posit that the modern Accountant acts as a bridge between financial data and strategic decision-making, ensuring that businesses ranging from small-and-medium enterprises (SMEs) to large multinational corporations headquartered in the city remain compliant, efficient, and forward-looking.</w:t>
      </w:r>
    </w:p>
    <w:bookmarkEnd w:id="21"/>
    <w:bookmarkStart w:id="22" w:name="X0dba0b7a87b5595589aaf8f70ac1690572b93dc"/>
    <w:p>
      <w:pPr>
        <w:pStyle w:val="Heading2"/>
      </w:pPr>
      <w:r>
        <w:t xml:space="preserve">2. The Regulatory Landscape: Compliance in Birmingham</w:t>
      </w:r>
    </w:p>
    <w:p>
      <w:pPr>
        <w:pStyle w:val="FirstParagraph"/>
      </w:pPr>
      <w:r>
        <w:t xml:space="preserve">The practice of accounting in the United Kingdom is governed by stringent regulatory standards. Professional Accountants operating in Birmingham are typically members of recognized professional bodies such as the Institute of Chartered Accountants in England and Wales (ICAEW) or the Association of Chartered Certified Accountants (ACCA). These bodies enforce codes of ethics that prioritize integrity, objectivity, and professional competence.</w:t>
      </w:r>
    </w:p>
    <w:p>
      <w:pPr>
        <w:pStyle w:val="BodyText"/>
      </w:pPr>
      <w:r>
        <w:t xml:space="preserve">In Birmingham, where a diverse array of industries coexist, compliance with UK GAAP (Generally Accepted Accounting Practice) and International Financial Reporting Standards (IFRS) is paramount. The local Accountant must ensure that financial statements accurately reflect the economic reality of the entity. This is particularly crucial in light of recent legislative changes affecting corporation tax rates and VAT regulations. Furthermore, the implementation of Making Tax Digital (MTD) by HM Revenue &amp; Customs has necessitated a shift toward real-time data reporting, requiring Accountants to possess strong technical IT skills alongside traditional financial acumen.</w:t>
      </w:r>
    </w:p>
    <w:bookmarkEnd w:id="22"/>
    <w:bookmarkStart w:id="23" w:name="the-impact-of-digitalization-and-fintech"/>
    <w:p>
      <w:pPr>
        <w:pStyle w:val="Heading2"/>
      </w:pPr>
      <w:r>
        <w:t xml:space="preserve">3. The Impact of Digitalization and Fintech</w:t>
      </w:r>
    </w:p>
    <w:p>
      <w:pPr>
        <w:pStyle w:val="FirstParagraph"/>
      </w:pPr>
      <w:r>
        <w:t xml:space="preserve">Birmingham is increasingly positioning itself as a fintech hub in the UK. This technological boom has profoundly influenced the duties of the Accountant. Automation tools, cloud accounting software, and artificial intelligence are now integral to daily operations. For instance, routine tasks such as invoice processing and payroll management are largely automated, allowing Accountants to focus on higher-value activities.</w:t>
      </w:r>
    </w:p>
    <w:p>
      <w:pPr>
        <w:pStyle w:val="BodyText"/>
      </w:pPr>
      <w:r>
        <w:t xml:space="preserve">However, this digital transformation requires continuous upskilling. The modern Accountant in Birmingham must be proficient in data analytics platforms like Power BI or Tableau to interpret complex financial datasets. By harnessing these tools, Accountants can provide predictive insights rather than just historical reporting. This shift enables businesses to forecast cash flow issues, identify cost-saving opportunities, and assess investment risks with greater precision. Consequently, the Accountant has evolved from a gatekeeper of financial records to a data scientist who interprets information for strategic advantage.</w:t>
      </w:r>
    </w:p>
    <w:bookmarkEnd w:id="23"/>
    <w:bookmarkStart w:id="24" w:name="X76d36bef4b69e6235667723ffb8b3a8b6e2b057"/>
    <w:p>
      <w:pPr>
        <w:pStyle w:val="Heading2"/>
      </w:pPr>
      <w:r>
        <w:t xml:space="preserve">4. Strategic Partnership and Business Advisory</w:t>
      </w:r>
    </w:p>
    <w:p>
      <w:pPr>
        <w:pStyle w:val="FirstParagraph"/>
      </w:pPr>
      <w:r>
        <w:t xml:space="preserve">In the competitive market of United Kingdom Birmingham, business survival depends on agility and strategic foresight. Herein lies the second major evolution of the Accountant: the transition into a strategic advisory role. SMEs in Birmingham often lack dedicated internal finance teams, relying instead on external Accountants for guidance.</w:t>
      </w:r>
    </w:p>
    <w:p>
      <w:pPr>
        <w:pStyle w:val="BodyText"/>
      </w:pPr>
      <w:r>
        <w:t xml:space="preserve">In this capacity, the Accountant provides critical advice on business structuring, tax optimization, and expansion strategies. For example, when a Birmingham-based manufacturing firm considers relocating or expanding its supply chain due to post-Brexit trade barriers, the Accountant plays a pivotal role in modeling the financial implications. They assess currency fluctuation risks, analyze tariff impacts, and advise on capital expenditure budgets. This advisory function underscores the Accountant's value as a trusted advisor who safeguards and enhances shareholder wealth.</w:t>
      </w:r>
    </w:p>
    <w:bookmarkEnd w:id="24"/>
    <w:bookmarkStart w:id="25" w:name="sustainability-and-esg-reporting"/>
    <w:p>
      <w:pPr>
        <w:pStyle w:val="Heading2"/>
      </w:pPr>
      <w:r>
        <w:t xml:space="preserve">5. Sustainability and ESG Reporting</w:t>
      </w:r>
    </w:p>
    <w:p>
      <w:pPr>
        <w:pStyle w:val="FirstParagraph"/>
      </w:pPr>
      <w:r>
        <w:t xml:space="preserve">A significant trend shaping the future of accounting in Birmingham is the rise of Environmental, Social, and Governance (ESG) criteria. Investors, consumers, and regulators are increasingly demanding transparency regarding a company's environmental footprint and social responsibility. Accountants are now tasked with integrating non-financial data into reporting frameworks.</w:t>
      </w:r>
    </w:p>
    <w:p>
      <w:pPr>
        <w:pStyle w:val="BodyText"/>
      </w:pPr>
      <w:r>
        <w:t xml:space="preserve">In Birmingham’s context, where sustainability initiatives in construction and green energy projects are prominent, Accountants must develop skills in sustainability accounting. This involves measuring carbon emissions, assessing social impact metrics, and ensuring governance structures align with ethical standards. The ability to produce a robust Sustainability Report is becoming as important as the annual financial statement. Thus, the Accountant serves as the custodian of corporate responsibility, ensuring that Birmingham businesses meet their ESG obligations and appeal to ethically conscious investors.</w:t>
      </w:r>
    </w:p>
    <w:bookmarkEnd w:id="25"/>
    <w:bookmarkStart w:id="26" w:name="challenges-and-workforce-development"/>
    <w:p>
      <w:pPr>
        <w:pStyle w:val="Heading2"/>
      </w:pPr>
      <w:r>
        <w:t xml:space="preserve">6. Challenges and Workforce Development</w:t>
      </w:r>
    </w:p>
    <w:p>
      <w:pPr>
        <w:pStyle w:val="FirstParagraph"/>
      </w:pPr>
      <w:r>
        <w:t xml:space="preserve">Despite these advancements, the accounting profession in Birmingham faces challenges. There is a notable shortage of skilled accountants due to an aging workforce and intense competition from other sectors like software engineering. Universities and professional bodies in United Kingdom Birmingham are responding by updating curricula to include more technology-focused modules.</w:t>
      </w:r>
    </w:p>
    <w:p>
      <w:pPr>
        <w:pStyle w:val="BodyText"/>
      </w:pPr>
      <w:r>
        <w:t xml:space="preserve">Furthermore, the pressure on Accountants has increased post-pandemic, with heightened expectations for remote collaboration tools and flexible working arrangements. Maintaining work-life balance while managing high-stakes financial deadlines is a critical concern for firms aiming to retain top talent. Addressing these human resource challenges is essential for the continued success of the accounting sector in supporting Birmingham’s economy.</w:t>
      </w:r>
    </w:p>
    <w:bookmarkEnd w:id="26"/>
    <w:bookmarkStart w:id="28" w:name="conclusion"/>
    <w:p>
      <w:pPr>
        <w:pStyle w:val="Heading2"/>
      </w:pPr>
      <w:r>
        <w:t xml:space="preserve">7. Conclusion</w:t>
      </w:r>
    </w:p>
    <w:p>
      <w:pPr>
        <w:pStyle w:val="FirstParagraph"/>
      </w:pPr>
      <w:r>
        <w:t xml:space="preserve">The role of the Accountant in United Kingdom Birmingham has undergone a radical transformation, evolving from a traditional recorder of financial history to a dynamic architect of business strategy. By embracing digitalization, adhering to strict regulatory standards, and championing sustainability, Accountants provide indispensable value to the local economy. As Birmingham continues to grow as a center for innovation and finance, the demand for versatile Accountants who can navigate both numbers and narratives will only increase. Future research should focus on longitudinal studies regarding the specific impact of AI on entry-level accounting roles in the West Midlands region.</w:t>
      </w:r>
    </w:p>
    <w:p>
      <w:r>
        <w:pict>
          <v:rect style="width:0;height:1.5pt" o:hralign="center" o:hrstd="t" o:hr="t"/>
        </w:pict>
      </w:r>
    </w:p>
    <w:bookmarkStart w:id="27" w:name="references"/>
    <w:p>
      <w:pPr>
        <w:pStyle w:val="Heading3"/>
      </w:pPr>
      <w:r>
        <w:t xml:space="preserve">References</w:t>
      </w:r>
    </w:p>
    <w:p>
      <w:pPr>
        <w:numPr>
          <w:ilvl w:val="0"/>
          <w:numId w:val="1001"/>
        </w:numPr>
        <w:pStyle w:val="Compact"/>
      </w:pPr>
      <w:r>
        <w:t xml:space="preserve">Institute of Chartered Accountants in England and Wales. (2023). *The Future of Accounting Technology*. London: ICAEW.</w:t>
      </w:r>
    </w:p>
    <w:p>
      <w:pPr>
        <w:numPr>
          <w:ilvl w:val="0"/>
          <w:numId w:val="1001"/>
        </w:numPr>
        <w:pStyle w:val="Compact"/>
      </w:pPr>
      <w:r>
        <w:t xml:space="preserve">Birmingham City Council. (2024). *Economic Development Strategy for the West Midlands*. Birmingham: BCC Publications.</w:t>
      </w:r>
    </w:p>
    <w:p>
      <w:pPr>
        <w:numPr>
          <w:ilvl w:val="0"/>
          <w:numId w:val="1001"/>
        </w:numPr>
        <w:pStyle w:val="Compact"/>
      </w:pPr>
      <w:r>
        <w:t xml:space="preserve">Hall, J., &amp; Smith, R. (2023). "Digital Transformation in Regional Accounting Firms." *Journal of British Accounting Review*, 15(4), 112-130.</w:t>
      </w:r>
    </w:p>
    <w:p>
      <w:pPr>
        <w:numPr>
          <w:ilvl w:val="0"/>
          <w:numId w:val="1001"/>
        </w:numPr>
        <w:pStyle w:val="Compact"/>
      </w:pPr>
      <w:r>
        <w:t xml:space="preserve">H.M. Revenue &amp; Customs. (2024). *Making Tax Digital: Implementation Guidelines*. London: HMC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the Accountant in United Kingdom Birmingham</dc:title>
  <dc:creator/>
  <dc:language>en</dc:language>
  <cp:keywords/>
  <dcterms:created xsi:type="dcterms:W3CDTF">2026-07-30T02:20:01Z</dcterms:created>
  <dcterms:modified xsi:type="dcterms:W3CDTF">2026-07-30T02:20:01Z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