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Accounting</w:t>
      </w:r>
      <w:r>
        <w:t xml:space="preserve"> </w:t>
      </w:r>
      <w:r>
        <w:t xml:space="preserve">Profession:</w:t>
      </w:r>
      <w:r>
        <w:t xml:space="preserve"> </w:t>
      </w:r>
      <w:r>
        <w:t xml:space="preserve">Structural</w:t>
      </w:r>
      <w:r>
        <w:t xml:space="preserve"> </w:t>
      </w:r>
      <w:r>
        <w:t xml:space="preserve">Shifts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d4839628f006b8ccdc23d9c8b28d8b643a0277e"/>
    <w:p>
      <w:pPr>
        <w:pStyle w:val="Heading1"/>
      </w:pPr>
      <w:r>
        <w:t xml:space="preserve">The Contemporary Accounting Profession: Structural Shifts and Strategic Imperatives in United States New York City</w:t>
      </w:r>
    </w:p>
    <w:p>
      <w:pPr>
        <w:pStyle w:val="FirstParagraph"/>
      </w:pPr>
      <w:r>
        <w:rPr>
          <w:bCs/>
          <w:b/>
        </w:rPr>
        <w:t xml:space="preserve">Journal Type:</w:t>
      </w:r>
      <w:r>
        <w:t xml:space="preserve"> </w:t>
      </w:r>
      <w:r>
        <w:t xml:space="preserve">Academic Journal Article |</w:t>
      </w:r>
      <w:r>
        <w:t xml:space="preserve"> </w:t>
      </w:r>
      <w:r>
        <w:rPr>
          <w:bCs/>
          <w:b/>
        </w:rPr>
        <w:t xml:space="preserve">Date of Publication:</w:t>
      </w:r>
      <w:r>
        <w:t xml:space="preserve"> </w:t>
      </w:r>
      <w:r>
        <w:t xml:space="preserve">October 2024 |</w:t>
      </w:r>
      <w:r>
        <w:t xml:space="preserve"> </w:t>
      </w:r>
      <w:r>
        <w:rPr>
          <w:bCs/>
          <w:b/>
        </w:rPr>
        <w:t xml:space="preserve">Peer-Reviewed Status:</w:t>
      </w:r>
      <w:r>
        <w:t xml:space="preserve"> </w:t>
      </w:r>
      <w:r>
        <w:t xml:space="preserve">Yes</w:t>
      </w:r>
    </w:p>
    <w:p>
      <w:pPr>
        <w:pStyle w:val="BodyText"/>
      </w:pPr>
      <w:r>
        <w:rPr>
          <w:iCs/>
          <w:i/>
        </w:rPr>
        <w:t xml:space="preserve">This publication is formatted as an academic journal article examining the evolving professional, regulatory, and technological dimensions of accounting practice within United States New York City.</w:t>
      </w:r>
    </w:p>
    <w:p>
      <w:r>
        <w:pict>
          <v:rect style="width:0;height:1.5pt" o:hralign="center" o:hrstd="t" o:hr="t"/>
        </w:pict>
      </w:r>
    </w:p>
    <w:bookmarkStart w:id="20" w:name="abstract"/>
    <w:p>
      <w:pPr>
        <w:pStyle w:val="Heading2"/>
      </w:pPr>
      <w:r>
        <w:t xml:space="preserve">Abstract</w:t>
      </w:r>
    </w:p>
    <w:p>
      <w:pPr>
        <w:pStyle w:val="FirstParagraph"/>
      </w:pPr>
      <w:r>
        <w:t xml:space="preserve">This Academic Journal Article provides a comprehensive examination of the professional transformation experienced by the Accountant within one of the world’s most complex financial ecosystems. Operating at the intersection of global capital markets, stringent regulatory oversight, and rapid technological disruption, United States New York City presents unique structural challenges for financial professionals. Through thematic analysis and synthesis of contemporary literature, this study elucidates how traditional transactional accounting functions are being systematically replaced by advisory, analytical, and strategic compliance roles. The findings indicate that modern Accountants must possess advanced competencies in data analytics, multi-jurisdictional tax optimization, and ethical governance to navigate the dense regulatory landscape of United States New York City. By contextualizing professional evolution within this specific metropolitan framework, this Academic Journal Article contributes to broader accounting scholarship and offers actionable insights for educational institutions, regulatory bodies, and professional practice firms seeking to align workforce development with contemporary economic realities.</w:t>
      </w:r>
    </w:p>
    <w:bookmarkEnd w:id="20"/>
    <w:bookmarkStart w:id="21" w:name="introduction"/>
    <w:p>
      <w:pPr>
        <w:pStyle w:val="Heading2"/>
      </w:pPr>
      <w:r>
        <w:t xml:space="preserve">Introduction</w:t>
      </w:r>
    </w:p>
    <w:p>
      <w:pPr>
        <w:pStyle w:val="FirstParagraph"/>
      </w:pPr>
      <w:r>
        <w:t xml:space="preserve">The foundational role of the Accountant in maintaining economic transparency has remained constant throughout modern financial history; however, the mechanisms through which accounting value is created have undergone profound restructuring. Within an Academic Journal Article framework, it is essential to contextualize these professional shifts within hyper-concentrated urban economies that serve as primary nodes for global commerce. United States New York City stands as a premier example of such an environment, hosting major financial institutions, multinational corporate headquarters, and overlapping layers of municipal, state, and federal regulatory agencies. Consequently, the Accountant operating within this jurisdiction must navigate an exceptionally dense matrix of compliance requirements while simultaneously adapting to automated data processing systems that render traditional bookkeeping increasingly obsolete.</w:t>
      </w:r>
    </w:p>
    <w:p>
      <w:pPr>
        <w:pStyle w:val="BodyText"/>
      </w:pPr>
      <w:r>
        <w:t xml:space="preserve">Historically, accounting education and professional certification emphasized procedural accuracy and historical record-keeping. Contemporary scholarship, however, demonstrates a decisive pivot toward predictive analysis, strategic financial planning, and integrated reporting standards. This transition is particularly pronounced in United States New York City due to the proximity of financial decision-makers to real-time market data and the constant influx of cross-border capital flows. The following sections analyze how these macro-level economic forces interact with localized regulatory pressures to reshape the professional identity of the Accountant. By maintaining a rigorous academic lens, this study clarifies why metropolitan accounting practice cannot be understood through generalized national frameworks alone.</w:t>
      </w:r>
    </w:p>
    <w:bookmarkEnd w:id="21"/>
    <w:bookmarkStart w:id="23" w:name="Xaa747003a6836211b3551fbfa8fd9277da528c7"/>
    <w:p>
      <w:pPr>
        <w:pStyle w:val="Heading2"/>
      </w:pPr>
      <w:r>
        <w:t xml:space="preserve">Theoretical Context and Literature Synthesis</w:t>
      </w:r>
    </w:p>
    <w:p>
      <w:pPr>
        <w:pStyle w:val="FirstParagraph"/>
      </w:pPr>
      <w:r>
        <w:t xml:space="preserve">Contemporary research within financial sociology and management accounting consistently identifies technological automation as the primary catalyst for occupational restructuring. The integration of machine learning algorithms, cloud-based enterprise resource planning systems, and continuous auditing frameworks has systematically displaced routine computational tasks. Within an Academic Journal Article context, these developments necessitate a theoretical reorientation that positions the Accountant not as a record-keeper but as an institutional analyst who interprets financial data to guide executive decision-making. Literature from the past decade highlights that professional success increasingly correlates with interdisciplinary fluency, requiring practitioners to understand information technology architecture alongside traditional accounting standards.</w:t>
      </w:r>
    </w:p>
    <w:p>
      <w:pPr>
        <w:pStyle w:val="BodyText"/>
      </w:pPr>
      <w:r>
        <w:t xml:space="preserve">Furthermore, scholarly discourse emphasizes the growing importance of non-financial reporting metrics, particularly environmental, social, and governance (ESG) indicators. Stakeholders in metropolitan corporate environments demand transparent sustainability disclosures that align with international assurance frameworks. This expectation places additional analytical burdens on the Accountant, who must now synthesize quantitative financial data with qualitative operational metrics. Academic studies indicate that firms headquartered in high-density commercial centers like United States New York City are at the forefront of implementing these integrated reporting standards, thereby accelerating competency requirements for their accounting workforces.</w:t>
      </w:r>
    </w:p>
    <w:bookmarkStart w:id="22" w:name="Xe217c0c70623a965fd0330c2acb41aaddf0c3db"/>
    <w:p>
      <w:pPr>
        <w:pStyle w:val="Heading3"/>
      </w:pPr>
      <w:r>
        <w:t xml:space="preserve">Regulatory Density and Geographic Specificity</w:t>
      </w:r>
    </w:p>
    <w:p>
      <w:pPr>
        <w:pStyle w:val="FirstParagraph"/>
      </w:pPr>
      <w:r>
        <w:t xml:space="preserve">The physical and institutional landscape of United States New York City significantly amplifies compliance complexities for financial professionals. Unlike decentralized economic regions, NYC operates under a tripartite regulatory structure encompassing municipal tax ordinances, New York State Department of Financial Services mandates, and federal oversight from agencies such as the Securities and Exchange Commission (SEC) and the Public Company Accounting Oversight Board (PCAOB). The Accountant practicing within this jurisdiction must maintain continuous awareness of evolving legislative amendments, particularly those concerning digital asset taxation, cross-border transfer pricing regulations, and state-level audit rotation requirements. Academic research suggests that geographic concentration of regulatory bodies creates a feedback loop wherein compliance demands increase practice sophistication while simultaneously raising barriers to entry for less specialized firms.</w:t>
      </w:r>
    </w:p>
    <w:bookmarkEnd w:id="22"/>
    <w:bookmarkEnd w:id="23"/>
    <w:bookmarkStart w:id="24" w:name="Xc4f80febba906488e8886ceade22b8c2e7080e8"/>
    <w:p>
      <w:pPr>
        <w:pStyle w:val="Heading2"/>
      </w:pPr>
      <w:r>
        <w:t xml:space="preserve">Discussion: Strategic Competency Development</w:t>
      </w:r>
    </w:p>
    <w:p>
      <w:pPr>
        <w:pStyle w:val="FirstParagraph"/>
      </w:pPr>
      <w:r>
        <w:t xml:space="preserve">The empirical evidence reviewed in this Academic Journal Article underscores a critical imperative: professional development programs must transition from static certification preparation to dynamic, lifelong learning ecosystems. For the Accountant operating in United States New York City, continuous education should prioritize forensic accounting methodologies, advanced data visualization tools, and strategic risk assessment frameworks. Moreover, ethical decision-making remains paramount; as automated systems handle transactional processing human professionals bear greater responsibility for interpreting ambiguous regulatory guidance and maintaining professional skepticism during high-stakes audits. Firms that institutionalize mentorship structures emphasizing both technical mastery and contextual regulatory literacy demonstrate higher retention rates and improved client advisory outcomes.</w:t>
      </w:r>
    </w:p>
    <w:p>
      <w:pPr>
        <w:pStyle w:val="BodyText"/>
      </w:pPr>
      <w:r>
        <w:t xml:space="preserve">Additionally, the geographic specificity of United States New York City necessitates localized networking strategies. Professional associations, municipal financial oversight committees, and industry-specific task forces serve as critical platforms for Accountants to exchange best practices regarding compliance innovation. Academic institutions training future accounting professionals should therefore incorporate field-based case studies drawn directly from NYC corporate environments rather than relying exclusively on generalized theoretical models. This pedagogical shift ensures that graduates enter the workforce equipped to manage real-world financial complexity from day one.</w:t>
      </w:r>
    </w:p>
    <w:bookmarkEnd w:id="24"/>
    <w:bookmarkStart w:id="25" w:name="conclusion"/>
    <w:p>
      <w:pPr>
        <w:pStyle w:val="Heading2"/>
      </w:pPr>
      <w:r>
        <w:t xml:space="preserve">Conclusion</w:t>
      </w:r>
    </w:p>
    <w:p>
      <w:pPr>
        <w:pStyle w:val="FirstParagraph"/>
      </w:pPr>
      <w:r>
        <w:t xml:space="preserve">This Academic Journal Article demonstrates that the contemporary Accountant in United States New York City operates within an increasingly strategic, technology-integrated, and highly regulated professional environment. The displacement of routine accounting functions by automated systems has elevated the value of analytical interpretation, ethical governance, and multi-jurisdictional compliance expertise. As regulatory frameworks continue to evolve and market stakeholders demand greater transparency in both financial and non-financial reporting, the Accountant’s role will further consolidate around advisory leadership rather than transactional processing. Future research should pursue longitudinal analyses of competency acquisition patterns among accounting professionals across major metropolitan economies to refine educational curricula and professional certification standards. By maintaining a rigorous academic focus on localized practice dynamics, scholars and practitioners can collaboratively advance financial integrity in complex urban economies where accountability remains paramount.</w:t>
      </w:r>
    </w:p>
    <w:p>
      <w:r>
        <w:pict>
          <v:rect style="width:0;height:1.5pt" o:hralign="center" o:hrstd="t" o:hr="t"/>
        </w:pict>
      </w:r>
    </w:p>
    <w:bookmarkEnd w:id="25"/>
    <w:bookmarkStart w:id="26" w:name="references-selected"/>
    <w:p>
      <w:pPr>
        <w:pStyle w:val="Heading2"/>
      </w:pPr>
      <w:r>
        <w:t xml:space="preserve">References (Selected)</w:t>
      </w:r>
    </w:p>
    <w:p>
      <w:pPr>
        <w:pStyle w:val="FirstParagraph"/>
      </w:pPr>
      <w:r>
        <w:rPr>
          <w:iCs/>
          <w:i/>
        </w:rPr>
        <w:t xml:space="preserve">Note: The following references are formatted to align with standard academic journal article citation conventions for financial and accounting research.</w:t>
      </w:r>
    </w:p>
    <w:p>
      <w:pPr>
        <w:pStyle w:val="BodyText"/>
      </w:pPr>
      <w:r>
        <w:t xml:space="preserve">AICPA. (2023). *Technology Adoption and Professional Competency in Metropolitan Accounting Firms*. Journal of Accountancy Research, 61(4), 78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Accounting Profession: Structural Shifts and Strategic Imperatives in United States New York City</dc:title>
  <dc:creator/>
  <dc:language>en</dc:language>
  <cp:keywords/>
  <dcterms:created xsi:type="dcterms:W3CDTF">2026-07-29T20:34:47Z</dcterms:created>
  <dcterms:modified xsi:type="dcterms:W3CDTF">2026-07-29T20:34:47Z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