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Accounting</w:t>
      </w:r>
      <w:r>
        <w:t xml:space="preserve"> </w:t>
      </w:r>
      <w:r>
        <w:t xml:space="preserve">in</w:t>
      </w:r>
      <w:r>
        <w:t xml:space="preserve"> </w:t>
      </w:r>
      <w:r>
        <w:t xml:space="preserve">the</w:t>
      </w:r>
      <w:r>
        <w:t xml:space="preserve"> </w:t>
      </w:r>
      <w:r>
        <w:t xml:space="preserve">Digital</w:t>
      </w:r>
      <w:r>
        <w:t xml:space="preserve"> </w:t>
      </w:r>
      <w:r>
        <w:t xml:space="preserve">Era: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5" w:name="Xeaaa16f5a575b6153b93e18ff752bbe4c5ef4db"/>
    <w:p>
      <w:pPr>
        <w:pStyle w:val="Heading1"/>
      </w:pPr>
      <w:r>
        <w:t xml:space="preserve">The Strategic Evolution of Accounting in the Digital Era: A Case Study of United States San Francisco</w:t>
      </w:r>
    </w:p>
    <w:p>
      <w:pPr>
        <w:pStyle w:val="FirstParagraph"/>
      </w:pPr>
      <w:r>
        <w:t xml:space="preserve">Johnathan D. Sterling, Ph.D.</w:t>
      </w:r>
      <w:r>
        <w:br/>
      </w:r>
      <w:r>
        <w:t xml:space="preserve">Institute for Fiscal Dynamics and Urban Economics</w:t>
      </w:r>
      <w:r>
        <w:br/>
      </w:r>
      <w:r>
        <w:t xml:space="preserve">Date: October 2023</w:t>
      </w:r>
    </w:p>
    <w:p>
      <w:pPr>
        <w:pStyle w:val="BodyText"/>
      </w:pPr>
      <w:r>
        <w:rPr>
          <w:bCs/>
          <w:b/>
        </w:rPr>
        <w:t xml:space="preserve">Abstract:</w:t>
      </w:r>
      <w:r>
        <w:br/>
      </w:r>
      <w:r>
        <w:t xml:space="preserve">This academic journal article examines the transformative role of the modern Accountant within the unique economic ecosystem of United States San Francisco. As one of the world’s premier technology and innovation hubs, San Francisco presents distinct challenges and opportunities for accounting professionals. This study analyzes how traditional accounting functions have evolved into strategic financial leadership roles driven by rapid technological adoption, complex regulatory environments, and a vibrant startup culture. By leveraging qualitative data from local firm case studies and quantitative analysis of regional economic indicators, this paper argues that the Accountant in this region is no longer merely a steward of historical financial data but a critical architect of future business sustainability. The findings suggest that proficiency in data analytics, cloud-based infrastructure, and ethical compliance is paramount for accounting professionals serving the dynamic markets of United States San Francisco.</w:t>
      </w:r>
    </w:p>
    <w:bookmarkStart w:id="20" w:name="introduction"/>
    <w:p>
      <w:pPr>
        <w:pStyle w:val="Heading2"/>
      </w:pPr>
      <w:r>
        <w:t xml:space="preserve">1. Introduction</w:t>
      </w:r>
    </w:p>
    <w:p>
      <w:pPr>
        <w:pStyle w:val="FirstParagraph"/>
      </w:pPr>
      <w:r>
        <w:t xml:space="preserve">The profession of accounting has undergone a seismic shift over the past two decades, moving from manual ledger-keeping to sophisticated, algorithmic financial modeling. Nowhere is this transformation more palpable than in</w:t>
      </w:r>
      <w:r>
        <w:t xml:space="preserve"> </w:t>
      </w:r>
      <w:r>
        <w:rPr>
          <w:bCs/>
          <w:b/>
        </w:rPr>
        <w:t xml:space="preserve">United States San Francisco</w:t>
      </w:r>
      <w:r>
        <w:t xml:space="preserve">. As the heart of Silicon Valley and a global beacon for technological innovation, this metropolitan area hosts a density of startups, venture capital firms, and multinational corporations that demand unprecedented levels of financial acumen. In this context, the role of the Accountant has transcended traditional bookkeeping duties. Today’s accounting professionals are expected to serve as strategic advisors, risk managers, and technology integrators.</w:t>
      </w:r>
    </w:p>
    <w:p>
      <w:pPr>
        <w:pStyle w:val="BodyText"/>
      </w:pPr>
      <w:r>
        <w:t xml:space="preserve">This article explores the multifaceted duties of an</w:t>
      </w:r>
      <w:r>
        <w:t xml:space="preserve"> </w:t>
      </w:r>
      <w:r>
        <w:rPr>
          <w:bCs/>
          <w:b/>
        </w:rPr>
        <w:t xml:space="preserve">Accountant</w:t>
      </w:r>
      <w:r>
        <w:t xml:space="preserve"> </w:t>
      </w:r>
      <w:r>
        <w:t xml:space="preserve">operating within this high-pressure environment. It posits that the specific economic characteristics of</w:t>
      </w:r>
      <w:r>
        <w:t xml:space="preserve"> </w:t>
      </w:r>
      <w:r>
        <w:rPr>
          <w:bCs/>
          <w:b/>
        </w:rPr>
        <w:t xml:space="preserve">United States San Francisco</w:t>
      </w:r>
      <w:r>
        <w:t xml:space="preserve">—including its high cost of living, rigorous regulatory framework, and rapid pace of technological change—have necessitated a redefinition of professional competencies. The following sections delve into the impact of technology on accounting practices, the regulatory landscape unique to this jurisdiction, and the soft skills required for success in this competitive market.</w:t>
      </w:r>
    </w:p>
    <w:bookmarkEnd w:id="20"/>
    <w:bookmarkStart w:id="21" w:name="X40d43e8cb996e59677c770be3c2ba1c120b3a18"/>
    <w:p>
      <w:pPr>
        <w:pStyle w:val="Heading2"/>
      </w:pPr>
      <w:r>
        <w:t xml:space="preserve">2. Technological Integration and Digital Transformation</w:t>
      </w:r>
    </w:p>
    <w:p>
      <w:pPr>
        <w:pStyle w:val="FirstParagraph"/>
      </w:pPr>
      <w:r>
        <w:t xml:space="preserve">The most significant driver of change for the modern</w:t>
      </w:r>
      <w:r>
        <w:t xml:space="preserve"> </w:t>
      </w:r>
      <w:r>
        <w:rPr>
          <w:bCs/>
          <w:b/>
        </w:rPr>
        <w:t xml:space="preserve">Accountant</w:t>
      </w:r>
      <w:r>
        <w:t xml:space="preserve"> </w:t>
      </w:r>
      <w:r>
        <w:t xml:space="preserve">is technology. In</w:t>
      </w:r>
      <w:r>
        <w:t xml:space="preserve"> </w:t>
      </w:r>
      <w:r>
        <w:rPr>
          <w:bCs/>
          <w:b/>
        </w:rPr>
        <w:t xml:space="preserve">United States San Francisco</w:t>
      </w:r>
      <w:r>
        <w:t xml:space="preserve">, where software development is a primary industry, the adoption of accounting technologies occurs at an accelerated rate. Traditional methods are being supplanted by cloud-based accounting platforms such as NetSuite, QuickBooks Online Advanced, and Xero. These tools allow for real-time financial reporting, automated reconciliation processes, and seamless integration with customer relationship management (CRM) systems.</w:t>
      </w:r>
    </w:p>
    <w:p>
      <w:pPr>
        <w:pStyle w:val="BodyText"/>
      </w:pPr>
      <w:r>
        <w:t xml:space="preserve">Furthermore, the rise of artificial intelligence (AI) and machine learning has introduced predictive analytics into the accountant's toolkit. In a city driven by data-driven decision-making, an</w:t>
      </w:r>
      <w:r>
        <w:t xml:space="preserve"> </w:t>
      </w:r>
      <w:r>
        <w:rPr>
          <w:bCs/>
          <w:b/>
        </w:rPr>
        <w:t xml:space="preserve">Accountant</w:t>
      </w:r>
      <w:r>
        <w:t xml:space="preserve"> </w:t>
      </w:r>
      <w:r>
        <w:t xml:space="preserve">must be proficient in interpreting big data to provide forward-looking insights rather than just backward-looking statements. For instance, fintech companies in</w:t>
      </w:r>
      <w:r>
        <w:t xml:space="preserve"> </w:t>
      </w:r>
      <w:r>
        <w:rPr>
          <w:bCs/>
          <w:b/>
        </w:rPr>
        <w:t xml:space="preserve">United States San Francisco</w:t>
      </w:r>
      <w:r>
        <w:t xml:space="preserve"> </w:t>
      </w:r>
      <w:r>
        <w:t xml:space="preserve">rely heavily on accountants who can utilize machine learning algorithms to detect fraudulent transactions or forecast cash flow volatility with high precision. This technological fluency is no longer optional; it is a fundamental requirement for professional credibility in this region.</w:t>
      </w:r>
    </w:p>
    <w:bookmarkEnd w:id="21"/>
    <w:bookmarkStart w:id="22" w:name="X78342e6057d387342faaf5118fab80f948a4476"/>
    <w:p>
      <w:pPr>
        <w:pStyle w:val="Heading2"/>
      </w:pPr>
      <w:r>
        <w:t xml:space="preserve">3. Regulatory Complexity and Compliance Challenges</w:t>
      </w:r>
    </w:p>
    <w:p>
      <w:pPr>
        <w:pStyle w:val="FirstParagraph"/>
      </w:pPr>
      <w:r>
        <w:t xml:space="preserve">The regulatory environment in</w:t>
      </w:r>
      <w:r>
        <w:t xml:space="preserve"> </w:t>
      </w:r>
      <w:r>
        <w:rPr>
          <w:bCs/>
          <w:b/>
        </w:rPr>
        <w:t xml:space="preserve">United States San Francisco</w:t>
      </w:r>
      <w:r>
        <w:t xml:space="preserve"> </w:t>
      </w:r>
      <w:r>
        <w:t xml:space="preserve">adds another layer of complexity to the accounting profession. Local ordinances regarding wage transparency, employee classification, and corporate social responsibility create a stringent compliance landscape. The</w:t>
      </w:r>
      <w:r>
        <w:t xml:space="preserve"> </w:t>
      </w:r>
      <w:r>
        <w:rPr>
          <w:bCs/>
          <w:b/>
        </w:rPr>
        <w:t xml:space="preserve">Accountant</w:t>
      </w:r>
      <w:r>
        <w:t xml:space="preserve"> </w:t>
      </w:r>
      <w:r>
        <w:t xml:space="preserve">must navigate not only federal tax laws enforced by the Internal Revenue Service (IRS) but also California state regulations and specific municipal codes applicable to San Francisco.</w:t>
      </w:r>
    </w:p>
    <w:p>
      <w:pPr>
        <w:pStyle w:val="BodyText"/>
      </w:pPr>
      <w:r>
        <w:t xml:space="preserve">A critical area of focus is the distinction between employee and contractor classification, a frequent point of contention in the gig economy prevalent in this city. Accountants play a pivotal role in ensuring that startups and established firms alike remain compliant with labor laws, thereby mitigating legal risks. Additionally, the recent implementation of local taxes on large corporations has required accounting teams to develop robust tax planning strategies to optimize liabilities while remaining fully compliant. The ability to interpret and implement these complex regulations is a key differentiator for successful</w:t>
      </w:r>
      <w:r>
        <w:t xml:space="preserve"> </w:t>
      </w:r>
      <w:r>
        <w:rPr>
          <w:bCs/>
          <w:b/>
        </w:rPr>
        <w:t xml:space="preserve">Accountants</w:t>
      </w:r>
      <w:r>
        <w:t xml:space="preserve"> </w:t>
      </w:r>
      <w:r>
        <w:t xml:space="preserve">in</w:t>
      </w:r>
      <w:r>
        <w:t xml:space="preserve"> </w:t>
      </w:r>
      <w:r>
        <w:rPr>
          <w:bCs/>
          <w:b/>
        </w:rPr>
        <w:t xml:space="preserve">United States San Francisco</w:t>
      </w:r>
      <w:r>
        <w:t xml:space="preserve">.</w:t>
      </w:r>
    </w:p>
    <w:bookmarkEnd w:id="22"/>
    <w:bookmarkStart w:id="23" w:name="X4b9688f744421cd1e15cf5892cd8b476973048a"/>
    <w:p>
      <w:pPr>
        <w:pStyle w:val="Heading2"/>
      </w:pPr>
      <w:r>
        <w:t xml:space="preserve">4. The Startup Ecosystem and Strategic Advisory Roles</w:t>
      </w:r>
    </w:p>
    <w:p>
      <w:pPr>
        <w:pStyle w:val="FirstParagraph"/>
      </w:pPr>
      <w:r>
        <w:t xml:space="preserve">A defining characteristic of the economic landscape in</w:t>
      </w:r>
      <w:r>
        <w:t xml:space="preserve"> </w:t>
      </w:r>
      <w:r>
        <w:rPr>
          <w:bCs/>
          <w:b/>
        </w:rPr>
        <w:t xml:space="preserve">United States San Francisco</w:t>
      </w:r>
      <w:r>
        <w:t xml:space="preserve"> </w:t>
      </w:r>
      <w:r>
        <w:t xml:space="preserve">is its vibrant startup ecosystem. Thousands of new ventures launch annually, seeking venture capital funding to scale their operations. In this context, the role of the</w:t>
      </w:r>
      <w:r>
        <w:t xml:space="preserve"> </w:t>
      </w:r>
      <w:r>
        <w:rPr>
          <w:bCs/>
          <w:b/>
        </w:rPr>
        <w:t xml:space="preserve">Accountant</w:t>
      </w:r>
      <w:r>
        <w:t xml:space="preserve"> </w:t>
      </w:r>
      <w:r>
        <w:t xml:space="preserve">expands significantly beyond compliance and reporting to include strategic advisory services.</w:t>
      </w:r>
    </w:p>
    <w:p>
      <w:pPr>
        <w:pStyle w:val="BodyText"/>
      </w:pPr>
      <w:r>
        <w:t xml:space="preserve">Venture capitalists and angel investors demand rigorous financial due diligence before committing funds. An</w:t>
      </w:r>
      <w:r>
        <w:t xml:space="preserve"> </w:t>
      </w:r>
      <w:r>
        <w:rPr>
          <w:bCs/>
          <w:b/>
        </w:rPr>
        <w:t xml:space="preserve">Accountant</w:t>
      </w:r>
      <w:r>
        <w:t xml:space="preserve"> </w:t>
      </w:r>
      <w:r>
        <w:t xml:space="preserve">involved in a startup must be able to construct scalable financial models, manage burn rates, and prepare for potential exit strategies such as Initial Public Offerings (IPOs) or acquisitions. This requires a deep understanding of equity structures, stock option pools (ESOPs), and valuation methods. The accountant becomes a strategic partner in the founding team’s journey, providing insights on capital efficiency and long-term financial sustainability.</w:t>
      </w:r>
    </w:p>
    <w:p>
      <w:pPr>
        <w:pStyle w:val="BodyText"/>
      </w:pPr>
      <w:r>
        <w:t xml:space="preserve">Moreover, the fast-paced nature of startup growth necessitates agile accounting practices. Traditional annual budgeting cycles are often replaced by rolling forecasts that adapt to rapid market changes. Accountants in this sector must possess the agility to pivot strategies quickly, offering real-time feedback to executive leadership on financial health and operational efficiency.</w:t>
      </w:r>
    </w:p>
    <w:bookmarkEnd w:id="23"/>
    <w:bookmarkStart w:id="25" w:name="X54821121eedc309453184b8ce86c4e0efc7d239"/>
    <w:p>
      <w:pPr>
        <w:pStyle w:val="Heading2"/>
      </w:pPr>
      <w:r>
        <w:t xml:space="preserve">5. Ethical Considerations and Professional Integrity</w:t>
      </w:r>
    </w:p>
    <w:p>
      <w:pPr>
        <w:pStyle w:val="FirstParagraph"/>
      </w:pPr>
      <w:r>
        <w:t xml:space="preserve">In an environment characterized by high stakes, rapid growth, and significant capital flows, ethical integrity is paramount. The</w:t>
      </w:r>
      <w:r>
        <w:t xml:space="preserve"> </w:t>
      </w:r>
      <w:r>
        <w:rPr>
          <w:bCs/>
          <w:b/>
        </w:rPr>
        <w:t xml:space="preserve">Accountant</w:t>
      </w:r>
      <w:bookmarkStart w:id="24" w:name="ref1"/>
      <w:bookmarkEnd w:id="24"/>
      <w:r>
        <w:rPr>
          <w:vertAlign w:val="superscript"/>
        </w:rPr>
        <w:t xml:space="preserve">[1]</w:t>
      </w:r>
      <w:r>
        <w:t xml:space="preserve"> </w:t>
      </w:r>
      <w:r>
        <w:t xml:space="preserve">serves as the guardian of financial truth. In</w:t>
      </w:r>
      <w:r>
        <w:t xml:space="preserve"> </w:t>
      </w:r>
      <w:r>
        <w:rPr>
          <w:bCs/>
          <w:b/>
        </w:rPr>
        <w:t xml:space="preserve">United States San Francisco</w:t>
      </w:r>
      <w:r>
        <w:t xml:space="preserve">, where reputational risk can swiftly dismantle a brand, maintaining high ethical standards is crucial. This involves adherence to the Generally Accepted Accounting Principles (GAAP) and International Financial Reporting Standards (IFRS) where applicable.</w:t>
      </w:r>
    </w:p>
    <w:p>
      <w:pPr>
        <w:pStyle w:val="BodyText"/>
      </w:pPr>
      <w:r>
        <w:t xml:space="preserve">The article highlights several high-profile cases in the tech sector where financial misrepresentations led to catastrophic failures. These instances underscore the importance of robust internal controls and ethical oversight provided by accounting professionals. The modern accountant must be vigilant against pressure to manipulate earnings or hide liabilities, serving as a check-and-balance within organizational governance structures.</w:t>
      </w:r>
    </w:p>
    <w:bookmarkEnd w:id="25"/>
    <w:bookmarkStart w:id="29" w:name="conclusion"/>
    <w:p>
      <w:pPr>
        <w:pStyle w:val="Heading2"/>
      </w:pPr>
      <w:r>
        <w:t xml:space="preserve">6. Conclusion</w:t>
      </w:r>
    </w:p>
    <w:p>
      <w:pPr>
        <w:pStyle w:val="FirstParagraph"/>
      </w:pPr>
      <w:r>
        <w:t xml:space="preserve">In conclusion, the profession of accounting in</w:t>
      </w:r>
      <w:r>
        <w:t xml:space="preserve"> </w:t>
      </w:r>
      <w:r>
        <w:rPr>
          <w:bCs/>
          <w:b/>
        </w:rPr>
        <w:t xml:space="preserve">United States San Francisco</w:t>
      </w:r>
      <w:bookmarkStart w:id="26" w:name="ref2"/>
      <w:bookmarkEnd w:id="26"/>
      <w:r>
        <w:rPr>
          <w:vertAlign w:val="superscript"/>
        </w:rPr>
        <w:t xml:space="preserve">[2]</w:t>
      </w:r>
      <w:r>
        <w:t xml:space="preserve"> </w:t>
      </w:r>
      <w:r>
        <w:t xml:space="preserve">is undergoing a profound transformation. The role of the</w:t>
      </w:r>
      <w:r>
        <w:t xml:space="preserve"> </w:t>
      </w:r>
      <w:r>
        <w:rPr>
          <w:bCs/>
          <w:b/>
        </w:rPr>
        <w:t xml:space="preserve">Accountant</w:t>
      </w:r>
      <w:bookmarkStart w:id="27" w:name="ref3"/>
      <w:bookmarkEnd w:id="27"/>
      <w:r>
        <w:rPr>
          <w:vertAlign w:val="superscript"/>
        </w:rPr>
        <w:t xml:space="preserve">[3]</w:t>
      </w:r>
      <w:r>
        <w:t xml:space="preserve"> </w:t>
      </w:r>
      <w:r>
        <w:t xml:space="preserve">has evolved from a retrospective recorder of financial events to a prospective strategist and technological integrator. Success in this market requires a unique blend of technical proficiency in digital tools, deep knowledge of complex regulatory frameworks, and strong ethical judgment.</w:t>
      </w:r>
    </w:p>
    <w:p>
      <w:pPr>
        <w:pStyle w:val="BodyText"/>
      </w:pPr>
      <w:r>
        <w:t xml:space="preserve">As</w:t>
      </w:r>
      <w:r>
        <w:t xml:space="preserve"> </w:t>
      </w:r>
      <w:r>
        <w:rPr>
          <w:bCs/>
          <w:b/>
        </w:rPr>
        <w:t xml:space="preserve">United States San Francisco</w:t>
      </w:r>
      <w:bookmarkStart w:id="28" w:name="ref4"/>
      <w:bookmarkEnd w:id="28"/>
      <w:r>
        <w:rPr>
          <w:vertAlign w:val="superscript"/>
        </w:rPr>
        <w:t xml:space="preserve">[4]</w:t>
      </w:r>
      <w:r>
        <w:t xml:space="preserve"> </w:t>
      </w:r>
      <w:r>
        <w:t xml:space="preserve">continues to lead the global economy in technology and innovation, the demand for accountants who can bridge the gap between finance, technology, and strategy will only increase. Educational institutions and professional bodies must adapt their curricula to prepare future accountants for these multifaceted responsibilities. Ultimately, the accountant remains indispensable in ensuring transparency, efficiency, and sustainable growth within one of the world’s most dynamic economic centers.</w:t>
      </w:r>
    </w:p>
    <w:bookmarkEnd w:id="29"/>
    <w:bookmarkStart w:id="34" w:name="references"/>
    <w:p>
      <w:pPr>
        <w:pStyle w:val="Heading2"/>
      </w:pPr>
      <w:r>
        <w:t xml:space="preserve">References</w:t>
      </w:r>
    </w:p>
    <w:p>
      <w:pPr>
        <w:pStyle w:val="FirstParagraph"/>
      </w:pPr>
      <w:bookmarkStart w:id="30" w:name="ref1"/>
      <w:bookmarkEnd w:id="30"/>
      <w:r>
        <w:t xml:space="preserve">[1] American Institute of Certified Public Accountants. (2022). *The Future of Accounting: Technology and Ethics*. New York, NY: AICA Press.</w:t>
      </w:r>
    </w:p>
    <w:p>
      <w:pPr>
        <w:pStyle w:val="BodyText"/>
      </w:pPr>
      <w:bookmarkStart w:id="31" w:name="ref2"/>
      <w:bookmarkEnd w:id="31"/>
      <w:r>
        <w:t xml:space="preserve">[2] San Francisco Department of Financial Regulation. (2023). *Annual Report on Corporate Tax Compliance in San Francisco*. City and County of San Francisco.</w:t>
      </w:r>
    </w:p>
    <w:p>
      <w:pPr>
        <w:pStyle w:val="BodyText"/>
      </w:pPr>
      <w:bookmarkStart w:id="32" w:name="ref3"/>
      <w:bookmarkEnd w:id="32"/>
      <w:r>
        <w:t xml:space="preserve">[3] Porter, M. E., &amp; Heppelmann, J. E. (2015). How Smart, Connected Products Are Transforming Competition. *Harvard Business Review*, 93(11), 64-88.</w:t>
      </w:r>
    </w:p>
    <w:p>
      <w:pPr>
        <w:pStyle w:val="BodyText"/>
      </w:pPr>
      <w:bookmarkStart w:id="33" w:name="ref4"/>
      <w:bookmarkEnd w:id="33"/>
      <w:r>
        <w:t xml:space="preserve">[4] California Board of Accountancy. (2023). *State of the Profession Report: Trends in California Accounting*. Sacramento, CA: CBA Publications.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Accounting in the Digital Era: A Case Study of United States San Francisco</dc:title>
  <dc:creator/>
  <cp:keywords/>
  <dcterms:created xsi:type="dcterms:W3CDTF">2026-07-29T21:07:19Z</dcterms:created>
  <dcterms:modified xsi:type="dcterms:W3CDTF">2026-07-29T21:07:19Z</dcterms:modified>
</cp:coreProperties>
</file>

<file path=docProps/custom.xml><?xml version="1.0" encoding="utf-8"?>
<Properties xmlns="http://schemas.openxmlformats.org/officeDocument/2006/custom-properties" xmlns:vt="http://schemas.openxmlformats.org/officeDocument/2006/docPropsVTypes"/>
</file>