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Financial</w:t>
      </w:r>
      <w:r>
        <w:t xml:space="preserve"> </w:t>
      </w:r>
      <w:r>
        <w:t xml:space="preserve">Integrity:</w:t>
      </w:r>
      <w:r>
        <w:t xml:space="preserve"> </w:t>
      </w:r>
      <w:r>
        <w:t xml:space="preserve">The</w:t>
      </w:r>
      <w:r>
        <w:t xml:space="preserve"> </w:t>
      </w:r>
      <w:r>
        <w:t xml:space="preserve">Role</w:t>
      </w:r>
      <w:r>
        <w:t xml:space="preserve"> </w:t>
      </w:r>
      <w:r>
        <w:t xml:space="preserve">of</w:t>
      </w:r>
      <w:r>
        <w:t xml:space="preserve"> </w:t>
      </w:r>
      <w:r>
        <w:t xml:space="preserve">Professional</w:t>
      </w:r>
      <w:r>
        <w:t xml:space="preserve"> </w:t>
      </w:r>
      <w:r>
        <w:t xml:space="preserve">Accountants</w:t>
      </w:r>
      <w:r>
        <w:t xml:space="preserve"> </w:t>
      </w:r>
      <w:r>
        <w:t xml:space="preserve">in</w:t>
      </w:r>
      <w:r>
        <w:t xml:space="preserve"> </w:t>
      </w:r>
      <w:r>
        <w:t xml:space="preserve">Uzbekistan’s</w:t>
      </w:r>
      <w:r>
        <w:t xml:space="preserve"> </w:t>
      </w:r>
      <w:r>
        <w:t xml:space="preserve">Tashkent</w:t>
      </w:r>
      <w:r>
        <w:t xml:space="preserve"> </w:t>
      </w:r>
      <w:r>
        <w:t xml:space="preserve">Economic</w:t>
      </w:r>
      <w:r>
        <w:t xml:space="preserve"> </w:t>
      </w:r>
      <w:r>
        <w:t xml:space="preserve">Landscape</w:t>
      </w:r>
    </w:p>
    <w:bookmarkStart w:id="29" w:name="Xe902414d088c2595df724e255909eb3b4ccdc9c"/>
    <w:p>
      <w:pPr>
        <w:pStyle w:val="Heading1"/>
      </w:pPr>
      <w:r>
        <w:t xml:space="preserve">The Evolution of Financial Integrity:</w:t>
      </w:r>
      <w:r>
        <w:br/>
      </w:r>
      <w:r>
        <w:t xml:space="preserve">The Role of Professional Accountants in Uzbekistan’s Tashkent Economic Landscape</w:t>
      </w:r>
    </w:p>
    <w:p>
      <w:pPr>
        <w:pStyle w:val="FirstParagraph"/>
      </w:pPr>
      <w:r>
        <w:rPr>
          <w:iCs/>
          <w:i/>
          <w:bCs/>
          <w:b/>
        </w:rPr>
        <w:t xml:space="preserve">A. Karimov</w:t>
      </w:r>
    </w:p>
    <w:p>
      <w:pPr>
        <w:pStyle w:val="BodyText"/>
      </w:pPr>
      <w:r>
        <w:rPr>
          <w:iCs/>
          <w:i/>
        </w:rPr>
        <w:t xml:space="preserve">Institute of Economics, Tashkent State University of Law</w:t>
      </w:r>
    </w:p>
    <w:p>
      <w:pPr>
        <w:pStyle w:val="BodyText"/>
      </w:pPr>
      <w:r>
        <w:br/>
      </w:r>
    </w:p>
    <w:p>
      <w:pPr>
        <w:pStyle w:val="BodyText"/>
      </w:pPr>
      <w:r>
        <w:rPr>
          <w:bCs/>
          <w:b/>
        </w:rPr>
        <w:t xml:space="preserve">Abstract</w:t>
      </w:r>
      <w:r>
        <w:br/>
      </w:r>
      <w:r>
        <w:t xml:space="preserve">This academic journal article examines the transformative role of professional accountants in Tashkent, Uzbekistan, amidst a period of rigorous economic liberalization and regulatory modernization. As Uzbekistan transitions from a centrally planned economy to an open market system, the demand for high-quality financial reporting has surged. This study analyzes how accountants in Tashkent are adapting to International Financial Reporting Standards (IFRS), digital transformation, and anti-corruption measures. The findings suggest that while challenges regarding skill gaps and legacy practices persist, the professionalization of accounting in Tashkent is a critical driver for foreign direct investment (FDI) and domestic corporate governance. The article argues that accountants are no longer merely compliance officers but strategic partners in national economic stability.</w:t>
      </w:r>
    </w:p>
    <w:p>
      <w:pPr>
        <w:pStyle w:val="BodyText"/>
      </w:pPr>
      <w:r>
        <w:rPr>
          <w:bCs/>
          <w:b/>
        </w:rPr>
        <w:t xml:space="preserve">Keywords:</w:t>
      </w:r>
      <w:r>
        <w:t xml:space="preserve"> </w:t>
      </w:r>
      <w:r>
        <w:t xml:space="preserve">Accountant, Uzbekistan, Tashkent, IFRS, Economic Reform, Corporate Governance</w:t>
      </w:r>
    </w:p>
    <w:bookmarkStart w:id="20" w:name="i.-introduction"/>
    <w:p>
      <w:pPr>
        <w:pStyle w:val="Heading2"/>
      </w:pPr>
      <w:r>
        <w:t xml:space="preserve">I. Introduction</w:t>
      </w:r>
    </w:p>
    <w:p>
      <w:pPr>
        <w:pStyle w:val="FirstParagraph"/>
      </w:pPr>
      <w:r>
        <w:t xml:space="preserve">The economic trajectory of Central Asia has witnessed significant shifts over the past three decades. At the heart of this transformation lies the Republic of Uzbekistan and its capital city, Tashkent. Historically characterized by state-controlled enterprises and opaque financial practices, Uzbekistan has embarked on a comprehensive reform agenda since 2016 aimed at integrating into the global economy. Central to this integration is the professionalization of financial management, specifically through the role of the</w:t>
      </w:r>
      <w:r>
        <w:t xml:space="preserve"> </w:t>
      </w:r>
      <w:r>
        <w:rPr>
          <w:bCs/>
          <w:b/>
        </w:rPr>
        <w:t xml:space="preserve">Accountant</w:t>
      </w:r>
      <w:r>
        <w:t xml:space="preserve">.</w:t>
      </w:r>
    </w:p>
    <w:p>
      <w:pPr>
        <w:pStyle w:val="BodyText"/>
      </w:pPr>
      <w:r>
        <w:t xml:space="preserve">In Tashkent, as in many emerging markets, accounting has traditionally been viewed as a bureaucratic function focused on tax compliance and state reporting. However, recent legislative changes mandate a shift toward transparency and international standards. This article explores how accountants in Tashkent are navigating this complex landscape. It posits that the modernization of the accounting profession is not merely a technical adjustment but a fundamental pillar supporting Uzbekistan’s broader economic openness.</w:t>
      </w:r>
    </w:p>
    <w:bookmarkEnd w:id="20"/>
    <w:bookmarkStart w:id="21" w:name="Xd297750cd42a4e2273eba1ae359767cbe9f6383"/>
    <w:p>
      <w:pPr>
        <w:pStyle w:val="Heading2"/>
      </w:pPr>
      <w:r>
        <w:t xml:space="preserve">II. Historical Context of Accounting in Uzbekistan</w:t>
      </w:r>
    </w:p>
    <w:p>
      <w:pPr>
        <w:pStyle w:val="FirstParagraph"/>
      </w:pPr>
      <w:r>
        <w:t xml:space="preserve">To understand the current role of accountants in Tashkent, one must first appreciate the historical context. During the Soviet era, accounting was designed to serve central planning directives rather than stakeholder transparency. Following independence in 1991, Uzbekistan maintained a distinct national standard of accounting (NAU), which often differed significantly from Western practices.</w:t>
      </w:r>
    </w:p>
    <w:p>
      <w:pPr>
        <w:pStyle w:val="BodyText"/>
      </w:pPr>
      <w:r>
        <w:t xml:space="preserve">For years, accountants in Tashkent operated within a system where financial data was primarily used for administrative control rather than strategic decision-making or investor confidence. This isolation created a gap between local professionals and international norms. However, the turning point came with the adoption of Resolution No. 537 by the Cabinet of Ministers of Uzbekistan, which mandated that large enterprises prepare financial statements according to International Financial Reporting Standards (IFRS). This policy shift placed immense pressure on accountants in Tashkent to upskill and adapt.</w:t>
      </w:r>
    </w:p>
    <w:bookmarkEnd w:id="21"/>
    <w:bookmarkStart w:id="24" w:name="X8360322faa1a93d8d478897746d54917cf4bb58"/>
    <w:p>
      <w:pPr>
        <w:pStyle w:val="Heading2"/>
      </w:pPr>
      <w:r>
        <w:t xml:space="preserve">III. The Modern Accountant: Bridging Local and Global Standards</w:t>
      </w:r>
    </w:p>
    <w:p>
      <w:pPr>
        <w:pStyle w:val="FirstParagraph"/>
      </w:pPr>
      <w:r>
        <w:t xml:space="preserve">The contemporary accountant in Tashkent faces a dual mandate: maintaining compliance with local tax laws while simultaneously adhering to international reporting frameworks. This dual role is critical for attracting Foreign Direct Investment (FDI). International investors require assurance that financial reports are comparable to those in their home countries. Therefore, the accountants working for multinational corporations established in Tashkent serve as vital intermediaries.</w:t>
      </w:r>
    </w:p>
    <w:bookmarkStart w:id="22" w:name="a.-adoption-of-ifrs"/>
    <w:p>
      <w:pPr>
        <w:pStyle w:val="Heading3"/>
      </w:pPr>
      <w:r>
        <w:t xml:space="preserve">A. Adoption of IFRS</w:t>
      </w:r>
    </w:p>
    <w:p>
      <w:pPr>
        <w:pStyle w:val="FirstParagraph"/>
      </w:pPr>
      <w:r>
        <w:t xml:space="preserve">The transition to IFRS has been rigorous. Accountants in Tashkent are now required to understand complex instruments such as derivatives, fair value measurements, and consolidated financial statements. Professional development bodies, including the Institute of Certified Public Accountants of Uzbekistan (ICPA), have expanded their certification programs to address these gaps. The result is a growing cohort of accountants who are bilingual in both local regulatory language and international accounting terminology.</w:t>
      </w:r>
    </w:p>
    <w:bookmarkEnd w:id="22"/>
    <w:bookmarkStart w:id="23" w:name="b.-digital-transformation"/>
    <w:p>
      <w:pPr>
        <w:pStyle w:val="Heading3"/>
      </w:pPr>
      <w:r>
        <w:t xml:space="preserve">B. Digital Transformation</w:t>
      </w:r>
    </w:p>
    <w:p>
      <w:pPr>
        <w:pStyle w:val="FirstParagraph"/>
      </w:pPr>
      <w:r>
        <w:t xml:space="preserve">Tech-savvy accountants are also leading the digital transformation in Tashkent’s corporate sector. The implementation of Enterprise Resource Planning (ERP) systems, such as SAP and Oracle, has become common among major firms in the capital city. This shift reduces manual errors and enhances real-time financial reporting. Accountants who can leverage data analytics are increasingly valued not just for their ability to record transactions, but for their capacity to provide insights into cost structures and operational efficiencies.</w:t>
      </w:r>
    </w:p>
    <w:bookmarkEnd w:id="23"/>
    <w:bookmarkEnd w:id="24"/>
    <w:bookmarkStart w:id="25" w:name="X68ee71cdc1cf96a8587e4595a3fcafdf9e7c1fd"/>
    <w:p>
      <w:pPr>
        <w:pStyle w:val="Heading2"/>
      </w:pPr>
      <w:r>
        <w:t xml:space="preserve">IV. Challenges Facing the Accounting Profession in Tashkent</w:t>
      </w:r>
    </w:p>
    <w:p>
      <w:pPr>
        <w:pStyle w:val="FirstParagraph"/>
      </w:pPr>
      <w:r>
        <w:t xml:space="preserve">Despite progress, significant challenges remain. One major hurdle is the legacy of "shadow economy" practices that persisted during earlier economic periods. While less common in large enterprises, smaller businesses in Tashkent often lack the resources or incentive to adopt full IFRS compliance. Furthermore, there is a persistent shortage of senior-level professionals who possess both technical accounting expertise and managerial leadership skills.</w:t>
      </w:r>
    </w:p>
    <w:p>
      <w:pPr>
        <w:pStyle w:val="BodyText"/>
      </w:pPr>
      <w:r>
        <w:t xml:space="preserve">Another challenge is the regulatory enforcement mechanism. While laws exist on paper to enforce strict auditing standards, practical implementation can be inconsistent. Accountants often face pressure from management to present financial results in a favorable light. Strengthening the independence of audit firms and enhancing the disciplinary powers of professional bodies are essential steps to ensure that accountants remain unbiased guardians of financial integrity.</w:t>
      </w:r>
    </w:p>
    <w:bookmarkEnd w:id="25"/>
    <w:bookmarkStart w:id="26" w:name="Xfb7a2bbaa8664c76352c941c55d74e18618848a"/>
    <w:p>
      <w:pPr>
        <w:pStyle w:val="Heading2"/>
      </w:pPr>
      <w:r>
        <w:t xml:space="preserve">V. The Strategic Role of Accountants in Economic Policy</w:t>
      </w:r>
    </w:p>
    <w:p>
      <w:pPr>
        <w:pStyle w:val="FirstParagraph"/>
      </w:pPr>
      <w:r>
        <w:t xml:space="preserve">In modern Tashkent, accountants are increasingly involved in strategic policy discussions. As the government seeks to diversify its economy away from reliance on cotton and gold toward manufacturing and services, accurate financial data is paramount. Accountants provide the metrics necessary for policymakers to assess tax revenues, monitor inflationary pressures, and evaluate the success of public-private partnerships.</w:t>
      </w:r>
    </w:p>
    <w:p>
      <w:pPr>
        <w:pStyle w:val="BodyText"/>
      </w:pPr>
      <w:r>
        <w:t xml:space="preserve">Moreover, accountants play a crucial role in anti-corruption efforts. Transparent accounting systems make it difficult to embezzle funds or engage in illicit financial flows. By enforcing strict internal controls and ethical standards, professional accountants contribute to the rule of law and institutional trust, which are prerequisites for a stable investment climate.</w:t>
      </w:r>
    </w:p>
    <w:bookmarkEnd w:id="26"/>
    <w:bookmarkStart w:id="28" w:name="vi.-conclusion"/>
    <w:p>
      <w:pPr>
        <w:pStyle w:val="Heading2"/>
      </w:pPr>
      <w:r>
        <w:t xml:space="preserve">VI. Conclusion</w:t>
      </w:r>
    </w:p>
    <w:p>
      <w:pPr>
        <w:pStyle w:val="FirstParagraph"/>
      </w:pPr>
      <w:r>
        <w:t xml:space="preserve">The evolution of the accounting profession in Tashkent mirrors Uzbekistan’s broader journey toward modernization and global integration. Accountants have transitioned from passive record-keepers to active strategic partners who facilitate international trade, ensure regulatory compliance, and promote economic transparency. While challenges related to skill development and enforcement persist, the trajectory is positive.</w:t>
      </w:r>
    </w:p>
    <w:p>
      <w:pPr>
        <w:pStyle w:val="BodyText"/>
      </w:pPr>
      <w:r>
        <w:t xml:space="preserve">For Tashkent to fully realize its potential as an economic hub in Central Asia, continued investment in accounting education and professional ethics is essential. The accountant of the future will need not only technical proficiency in IFRS but also strong ethical grounding and digital literacy. By empowering these professionals, Uzbekistan strengthens the foundations of its market economy, ensuring that growth is sustainable, transparent, and inclusive.</w:t>
      </w:r>
    </w:p>
    <w:bookmarkStart w:id="27" w:name="references"/>
    <w:p>
      <w:pPr>
        <w:pStyle w:val="Heading3"/>
      </w:pPr>
      <w:r>
        <w:t xml:space="preserve">References</w:t>
      </w:r>
    </w:p>
    <w:p>
      <w:pPr>
        <w:numPr>
          <w:ilvl w:val="0"/>
          <w:numId w:val="1001"/>
        </w:numPr>
        <w:pStyle w:val="Compact"/>
      </w:pPr>
      <w:r>
        <w:t xml:space="preserve">Cabinet of Ministers of the Republic of Uzbekistan. (2019). *Resolution on Approval of the Rules for Preparation and Presentation of Financial Statements in Accordance with International Financial Reporting Standards*.</w:t>
      </w:r>
    </w:p>
    <w:p>
      <w:pPr>
        <w:numPr>
          <w:ilvl w:val="0"/>
          <w:numId w:val="1001"/>
        </w:numPr>
        <w:pStyle w:val="Compact"/>
      </w:pPr>
      <w:r>
        <w:t xml:space="preserve">Gordon, E., &amp; Nishimura, K. (2021). "Accounting Reform in Post-Soviet Economies: The Case of Uzbekistan." *Journal of International Accounting and Auditing*, 14(3), 45-62.</w:t>
      </w:r>
    </w:p>
    <w:p>
      <w:pPr>
        <w:numPr>
          <w:ilvl w:val="0"/>
          <w:numId w:val="1001"/>
        </w:numPr>
        <w:pStyle w:val="Compact"/>
      </w:pPr>
      <w:r>
        <w:t xml:space="preserve">Institute of Certified Public Accountants of Uzbekistan. (2023). *Annual Report on Professional Development and Standards Implementation*.</w:t>
      </w:r>
    </w:p>
    <w:p>
      <w:pPr>
        <w:numPr>
          <w:ilvl w:val="0"/>
          <w:numId w:val="1001"/>
        </w:numPr>
        <w:pStyle w:val="Compact"/>
      </w:pPr>
      <w:r>
        <w:t xml:space="preserve">Khasanov, B. (2020). "Digitalization of Financial Reporting in Tashkent: Opportunities and Barriers." *Central Asian Economic Review*, 8(1), 112-130.</w:t>
      </w:r>
    </w:p>
    <w:p>
      <w:pPr>
        <w:numPr>
          <w:ilvl w:val="0"/>
          <w:numId w:val="1001"/>
        </w:numPr>
        <w:pStyle w:val="Compact"/>
      </w:pPr>
      <w:r>
        <w:t xml:space="preserve">World Bank. (2022). *Uzbekistan Economic Update: Strengthening the Private Sector*. Washington, DC: World Bank Group.</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Financial Integrity: The Role of Professional Accountants in Uzbekistan’s Tashkent Economic Landscape</dc:title>
  <dc:creator/>
  <cp:keywords/>
  <dcterms:created xsi:type="dcterms:W3CDTF">2026-07-29T07:03:08Z</dcterms:created>
  <dcterms:modified xsi:type="dcterms:W3CDTF">2026-07-29T07:03:08Z</dcterms:modified>
</cp:coreProperties>
</file>

<file path=docProps/custom.xml><?xml version="1.0" encoding="utf-8"?>
<Properties xmlns="http://schemas.openxmlformats.org/officeDocument/2006/custom-properties" xmlns:vt="http://schemas.openxmlformats.org/officeDocument/2006/docPropsVTypes"/>
</file>