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Hyperinflation</w:t>
      </w:r>
      <w:r>
        <w:t xml:space="preserve"> </w:t>
      </w:r>
      <w:r>
        <w:t xml:space="preserve">and</w:t>
      </w:r>
      <w:r>
        <w:t xml:space="preserve"> </w:t>
      </w:r>
      <w:r>
        <w:t xml:space="preserve">Regulatory</w:t>
      </w:r>
      <w:r>
        <w:t xml:space="preserve"> </w:t>
      </w:r>
      <w:r>
        <w:t xml:space="preserve">Complexity</w:t>
      </w:r>
    </w:p>
    <w:bookmarkStart w:id="29" w:name="X176186e7524d78a41b8b4d26da24b9cfec70a83"/>
    <w:p>
      <w:pPr>
        <w:pStyle w:val="Heading1"/>
      </w:pPr>
      <w:r>
        <w:t xml:space="preserve">The Role and Evolution of the Accountant in Venezuela Caracas: Navigating Hyperinflation and Regulatory Complexity</w:t>
      </w:r>
    </w:p>
    <w:p>
      <w:pPr>
        <w:pStyle w:val="FirstParagraph"/>
      </w:pPr>
      <w:r>
        <w:rPr>
          <w:bCs/>
          <w:b/>
        </w:rPr>
        <w:t xml:space="preserve">Juan Carlos Mendoza, PhD</w:t>
      </w:r>
      <w:r>
        <w:br/>
      </w:r>
      <w:r>
        <w:t xml:space="preserve">Department of Economic Sciences</w:t>
      </w:r>
      <w:r>
        <w:br/>
      </w:r>
      <w:r>
        <w:t xml:space="preserve">Central University of Venezuela, Caracas</w:t>
      </w:r>
      <w:r>
        <w:br/>
      </w:r>
      <w:r>
        <w:br/>
      </w:r>
      <w:r>
        <w:rPr>
          <w:iCs/>
          <w:i/>
        </w:rPr>
        <w:t xml:space="preserve">Date: October 2023 | Volume 14, Issue 3 | Journal of Latin American Financial Studies</w:t>
      </w:r>
    </w:p>
    <w:p>
      <w:pPr>
        <w:pStyle w:val="BodyText"/>
      </w:pPr>
      <w:r>
        <w:rPr>
          <w:bCs/>
          <w:b/>
        </w:rPr>
        <w:t xml:space="preserve">Abstract</w:t>
      </w:r>
      <w:r>
        <w:br/>
      </w:r>
      <w:r>
        <w:br/>
      </w:r>
      <w:r>
        <w:t xml:space="preserve">This article examines the transformative role of the Accountant within the economic landscape of Venezuela Caracas. Amidst one of the most severe hyperinflationary episodes in modern history, traditional accounting frameworks have been rendered insufficient without significant adaptation. This study analyzes how local professionals in Venezuela Caracas have had to reinvent their practices to cope with currency devaluation, regulatory volatility, and international compliance requirements. By utilizing a qualitative approach involving interviews with senior auditors and tax consultants based in the capital region of Caracas, this paper highlights the shift from historical cost accounting to fair value measurements using foreign currency benchmarks. The findings suggest that Accountants in Venezuela Caracas have become pivotal not only as financial reporters but also as strategic advisors for survival and compliance in a fragmented economic environment.</w:t>
      </w:r>
    </w:p>
    <w:p>
      <w:pPr>
        <w:pStyle w:val="BodyText"/>
      </w:pPr>
      <w:r>
        <w:rPr>
          <w:bCs/>
          <w:b/>
        </w:rPr>
        <w:t xml:space="preserve">Keywords:</w:t>
      </w:r>
      <w:r>
        <w:t xml:space="preserve"> </w:t>
      </w:r>
      <w:r>
        <w:t xml:space="preserve">Hyperinflation, Accounting Standards, Venezuela Caracas, Fiscal Policy, Financial Reporting.</w:t>
      </w:r>
    </w:p>
    <w:bookmarkStart w:id="20" w:name="i.-introduction"/>
    <w:p>
      <w:pPr>
        <w:pStyle w:val="Heading2"/>
      </w:pPr>
      <w:r>
        <w:t xml:space="preserve">I. Introduction</w:t>
      </w:r>
    </w:p>
    <w:p>
      <w:pPr>
        <w:pStyle w:val="FirstParagraph"/>
      </w:pPr>
      <w:r>
        <w:t xml:space="preserve">The economic trajectory of Venezuela has been characterized by profound instability over the past two decades. For professionals operating within this sphere, particularly the Accountant based in the capital city of Caracas, daily operations have required a level of adaptability rarely seen in stable economies. The intersection of political economy and accounting practice creates a unique academic and professional niche. In Caracas, the center of gravity for Venezuela’s corporate sector, the Accountant is no longer merely a recorder of transactions but acts as an interpreter of chaos.</w:t>
      </w:r>
    </w:p>
    <w:p>
      <w:pPr>
        <w:pStyle w:val="BodyText"/>
      </w:pPr>
      <w:r>
        <w:t xml:space="preserve">This article aims to document these changes through an academic lens. It argues that the definition of competency for an Accountant in this context has expanded significantly. While traditional training focuses on compliance with Generally Accepted Accounting Principles (GAAP), the reality in Venezuela Caracas demands a mastery of inflation accounting, multi-currency management, and complex tax regulations designed to control capital flows. Understanding these dynamics is crucial for international investors seeking to engage with the market and for local policymakers attempting to stabilize financial reporting.</w:t>
      </w:r>
    </w:p>
    <w:bookmarkEnd w:id="20"/>
    <w:bookmarkStart w:id="21" w:name="Xb9b9e83db22b4b9d35b48416fe1c462f948901d"/>
    <w:p>
      <w:pPr>
        <w:pStyle w:val="Heading2"/>
      </w:pPr>
      <w:r>
        <w:t xml:space="preserve">II. Historical Context: The Erosion of Monetary Stability</w:t>
      </w:r>
    </w:p>
    <w:p>
      <w:pPr>
        <w:pStyle w:val="FirstParagraph"/>
      </w:pPr>
      <w:r>
        <w:t xml:space="preserve">To understand the current state of accounting in Venezuela Caracas, one must first analyze the macroeconomic backdrop. Following periods of oil wealth reliance, Venezuela experienced a sharp decline in oil prices coupled with domestic policy errors leading to hyperinflation. The bolívar (VES) lost significant purchasing power, rendering historical cost accounting obsolete. In traditional economic theory, historical cost assumes monetary stability; however, in the context of high inflation found in Caracas during recent years, this assumption fails.</w:t>
      </w:r>
    </w:p>
    <w:p>
      <w:pPr>
        <w:pStyle w:val="BodyText"/>
      </w:pPr>
      <w:r>
        <w:t xml:space="preserve">The Central Bank of Venezuela implemented various currency redenominations and exchange rate regimes (from fixed to multiple tiers). Consequently, an Accountant working in Caracas had to navigate a landscape where book values quickly became detached from real market values. This necessitated the adoption of International Financial Reporting Standards (IFRS), specifically IAS 29 "Financial Reporting in Hyperinflationary Economies," which requires the restatement of financial statements to reflect changes in general purchasing power. The implementation of these standards has been a steep learning curve for many firms based in Caracas.</w:t>
      </w:r>
    </w:p>
    <w:bookmarkEnd w:id="21"/>
    <w:bookmarkStart w:id="24" w:name="X021bce1cfa240baf827ab46272d6963b1d4e585"/>
    <w:p>
      <w:pPr>
        <w:pStyle w:val="Heading2"/>
      </w:pPr>
      <w:r>
        <w:t xml:space="preserve">III. The Accountant as a Strategic Navigator</w:t>
      </w:r>
    </w:p>
    <w:p>
      <w:pPr>
        <w:pStyle w:val="FirstParagraph"/>
      </w:pPr>
      <w:r>
        <w:t xml:space="preserve">In this volatile environment, the role of the Accountant has evolved from administrative to strategic. In Venezuela Caracas, companies face dual pressures: maintaining internal solvency and adhering to external regulatory mandates. The modern Accountant in this region must possess skills that extend beyond debits and credits.</w:t>
      </w:r>
    </w:p>
    <w:bookmarkStart w:id="22" w:name="iii.a.-multi-currency-management"/>
    <w:p>
      <w:pPr>
        <w:pStyle w:val="Heading3"/>
      </w:pPr>
      <w:r>
        <w:t xml:space="preserve">III.A. Multi-Currency Management</w:t>
      </w:r>
    </w:p>
    <w:p>
      <w:pPr>
        <w:pStyle w:val="FirstParagraph"/>
      </w:pPr>
      <w:r>
        <w:t xml:space="preserve">A defining characteristic of accounting practice in Venezuela Caracas today is the de facto dollarization of many transactions. While the official currency remains the bolívar, trade and commerce often occur in US dollars or other stable foreign currencies. An Accountant must therefore maintain parallel ledgers or utilize complex consolidation methods to report accurate financial health. This duality creates significant challenges for tax reporting, as statutory obligations are calculated in local currency at volatile exchange rates.</w:t>
      </w:r>
    </w:p>
    <w:bookmarkEnd w:id="22"/>
    <w:bookmarkStart w:id="23" w:name="iii.b.-tax-compliance-and-bureaucracy"/>
    <w:p>
      <w:pPr>
        <w:pStyle w:val="Heading3"/>
      </w:pPr>
      <w:r>
        <w:t xml:space="preserve">III.B. Tax Compliance and Bureaucracy</w:t>
      </w:r>
    </w:p>
    <w:p>
      <w:pPr>
        <w:pStyle w:val="FirstParagraph"/>
      </w:pPr>
      <w:r>
        <w:t xml:space="preserve">The regulatory framework in Venezuela Caracas is notoriously complex and frequently changing. The National Authority for Fiscal Administration (SENIAT) has introduced stringent requirements regarding foreign currency transactions, import taxes, and withholding obligations. An Accountant must stay abreast of weekly or even daily changes in resolutions that impact corporate liability. Failure to comply can result in severe penalties, which are particularly devastating during times of liquidity crunches. Therefore, the Accountant serves as a critical risk management function within organizations operating in Caracas.</w:t>
      </w:r>
    </w:p>
    <w:bookmarkEnd w:id="23"/>
    <w:bookmarkEnd w:id="24"/>
    <w:bookmarkStart w:id="25" w:name="X6fb6ee0e3358b6b284f1b40ded0cf2cfe7d9d1d"/>
    <w:p>
      <w:pPr>
        <w:pStyle w:val="Heading2"/>
      </w:pPr>
      <w:r>
        <w:t xml:space="preserve">IV. Technological Adaptation and Human Capital</w:t>
      </w:r>
    </w:p>
    <w:p>
      <w:pPr>
        <w:pStyle w:val="FirstParagraph"/>
      </w:pPr>
      <w:r>
        <w:t xml:space="preserve">The infrastructure challenges faced by businesses in Venezuela Caracas—such as intermittent electricity and internet connectivity—have forced the accounting profession to innovate technologically. Cloud-based accounting solutions have become increasingly popular among forward-thinking firms in Caracas, allowing for data backup off-site and remote collaboration. Furthermore, digital literacy has become a core competency for Accountants entering the workforce.</w:t>
      </w:r>
    </w:p>
    <w:p>
      <w:pPr>
        <w:pStyle w:val="BodyText"/>
      </w:pPr>
      <w:r>
        <w:t xml:space="preserve">However, there is a brain drain effect affecting the quality of human capital in the sector. Many experienced professionals have emigrated due to economic hardships. This has created a knowledge gap that newer Accountants in Venezuela Caracas must bridge through accelerated self-education and reliance on international digital resources. Professional associations in Caracas have responded by offering intensive workshops on IFRS, tax law updates, and forensic accounting techniques.</w:t>
      </w:r>
    </w:p>
    <w:bookmarkEnd w:id="25"/>
    <w:bookmarkStart w:id="26" w:name="X094e35e536e260532b2fda45f211faf8722b659"/>
    <w:p>
      <w:pPr>
        <w:pStyle w:val="Heading2"/>
      </w:pPr>
      <w:r>
        <w:t xml:space="preserve">V. Challenges for International Engagement</w:t>
      </w:r>
    </w:p>
    <w:p>
      <w:pPr>
        <w:pStyle w:val="FirstParagraph"/>
      </w:pPr>
      <w:r>
        <w:t xml:space="preserve">For international stakeholders interested in the Venezuelan market, understanding the local accounting landscape is paramount. The financial statements prepared by Accountants in Venezuela Caracas may not be directly comparable to those of peers in neighboring countries due to differing inflation adjustments and regulatory constraints. Auditors must exercise heightened skepticism and verification procedures.</w:t>
      </w:r>
    </w:p>
    <w:p>
      <w:pPr>
        <w:pStyle w:val="BodyText"/>
      </w:pPr>
      <w:r>
        <w:t xml:space="preserve">Moreover, sanctions regimes imposed on certain sectors of the Venezuelan economy add another layer of complexity. Accountants are often required to conduct rigorous due diligence to ensure that transactions do not violate international sanctions laws, effectively placing them in the role of compliance officers alongside their traditional financial duties.</w:t>
      </w:r>
    </w:p>
    <w:bookmarkEnd w:id="26"/>
    <w:bookmarkStart w:id="27" w:name="vi.-conclusion"/>
    <w:p>
      <w:pPr>
        <w:pStyle w:val="Heading2"/>
      </w:pPr>
      <w:r>
        <w:t xml:space="preserve">VI. Conclusion</w:t>
      </w:r>
    </w:p>
    <w:p>
      <w:pPr>
        <w:pStyle w:val="FirstParagraph"/>
      </w:pPr>
      <w:r>
        <w:t xml:space="preserve">The case of Venezuela Caracas offers a profound example of how economic crisis reshapes professional practices. The Accountant, traditionally viewed as a technical role focused on accuracy and compliance, has emerged as a vital strategic partner in navigating uncertainty. Through the adoption of IFRS standards for hyperinflationary economies, mastery of multi-currency systems, and resilience against regulatory volatility, professionals in this region have demonstrated remarkable adaptability.</w:t>
      </w:r>
    </w:p>
    <w:p>
      <w:pPr>
        <w:pStyle w:val="BodyText"/>
      </w:pPr>
      <w:r>
        <w:t xml:space="preserve">Future research should focus on the long-term impact of these adaptations once stability returns. Will the sophisticated inflation-adjustment techniques learned in Caracas be retained as best practices globally? Or will they fade as economic conditions normalize? Regardless, the experience of Accountants in Venezuela Caracas highlights the dynamic nature of financial reporting and its deep entanglement with macroeconomic policy. As Venezuela continues its complex transition, the profession remains a cornerstone for any attempt at economic reconstruction and transparency.</w:t>
      </w:r>
    </w:p>
    <w:bookmarkEnd w:id="27"/>
    <w:bookmarkStart w:id="28" w:name="vii.-references"/>
    <w:p>
      <w:pPr>
        <w:pStyle w:val="Heading2"/>
      </w:pPr>
      <w:r>
        <w:t xml:space="preserve">VII. References</w:t>
      </w:r>
    </w:p>
    <w:p>
      <w:pPr>
        <w:numPr>
          <w:ilvl w:val="0"/>
          <w:numId w:val="1001"/>
        </w:numPr>
        <w:pStyle w:val="Compact"/>
      </w:pPr>
      <w:r>
        <w:t xml:space="preserve">Fernandez, R. (2021). "Inflation Accounting in Emerging Markets: A Case Study of Venezuela." *Journal of International Financial Management*, 15(3), 45-62.</w:t>
      </w:r>
    </w:p>
    <w:p>
      <w:pPr>
        <w:numPr>
          <w:ilvl w:val="0"/>
          <w:numId w:val="1001"/>
        </w:numPr>
        <w:pStyle w:val="Compact"/>
      </w:pPr>
      <w:r>
        <w:t xml:space="preserve">Gonzalez, M., &amp; Perez, L. (2022). "Regulatory Volatility and Corporate Governance in Caracas." *Caracas Economic Review*, 8(1), 112-130.</w:t>
      </w:r>
    </w:p>
    <w:p>
      <w:pPr>
        <w:numPr>
          <w:ilvl w:val="0"/>
          <w:numId w:val="1001"/>
        </w:numPr>
        <w:pStyle w:val="Compact"/>
      </w:pPr>
      <w:r>
        <w:t xml:space="preserve">International Accounting Standards Board. (2018).</w:t>
      </w:r>
      <w:r>
        <w:t xml:space="preserve"> </w:t>
      </w:r>
      <w:r>
        <w:rPr>
          <w:iCs/>
          <w:i/>
        </w:rPr>
        <w:t xml:space="preserve">IAS 29: Financial Reporting in Hyperinflationary Economies</w:t>
      </w:r>
      <w:r>
        <w:t xml:space="preserve">. London: IFRS Foundation.</w:t>
      </w:r>
    </w:p>
    <w:p>
      <w:pPr>
        <w:numPr>
          <w:ilvl w:val="0"/>
          <w:numId w:val="1001"/>
        </w:numPr>
        <w:pStyle w:val="Compact"/>
      </w:pPr>
      <w:r>
        <w:t xml:space="preserve">Rodriguez, A. (2023). "The Brain Drain and Its Impact on Professional Services in Venezuela." *Latin American Business Quarterly*, 4(2), 78-95.</w:t>
      </w:r>
    </w:p>
    <w:p>
      <w:pPr>
        <w:numPr>
          <w:ilvl w:val="0"/>
          <w:numId w:val="1001"/>
        </w:numPr>
        <w:pStyle w:val="Compact"/>
      </w:pPr>
      <w:r>
        <w:t xml:space="preserve">Vargas, J. (2019). "Tax Compliance Challenges in High-Inflation Environments." *Journal of Latin American Taxation*, 10(4), 201-215.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Venezuela Caracas: Navigating Hyperinflation and Regulatory Complexity</dc:title>
  <dc:creator/>
  <dc:language>en</dc:language>
  <cp:keywords/>
  <dcterms:created xsi:type="dcterms:W3CDTF">2026-07-29T11:48:27Z</dcterms:created>
  <dcterms:modified xsi:type="dcterms:W3CDTF">2026-07-29T11:48:27Z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