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Embodied</w:t>
      </w:r>
      <w:r>
        <w:t xml:space="preserve"> </w:t>
      </w:r>
      <w:r>
        <w:t xml:space="preserve">Archive:</w:t>
      </w:r>
      <w:r>
        <w:t xml:space="preserve"> </w:t>
      </w:r>
      <w:r>
        <w:t xml:space="preserve">An</w:t>
      </w:r>
      <w:r>
        <w:t xml:space="preserve"> </w:t>
      </w:r>
      <w:r>
        <w:t xml:space="preserve">Ethnographic</w:t>
      </w:r>
      <w:r>
        <w:t xml:space="preserve"> </w:t>
      </w:r>
      <w:r>
        <w:t xml:space="preserve">Study</w:t>
      </w:r>
      <w:r>
        <w:t xml:space="preserve"> </w:t>
      </w:r>
      <w:r>
        <w:t xml:space="preserve">of</w:t>
      </w:r>
      <w:r>
        <w:t xml:space="preserve"> </w:t>
      </w:r>
      <w:r>
        <w:t xml:space="preserve">Contemporary</w:t>
      </w:r>
      <w:r>
        <w:t xml:space="preserve"> </w:t>
      </w:r>
      <w:r>
        <w:t xml:space="preserve">Acting</w:t>
      </w:r>
      <w:r>
        <w:t xml:space="preserve"> </w:t>
      </w:r>
      <w:r>
        <w:t xml:space="preserve">Practices</w:t>
      </w:r>
      <w:r>
        <w:t xml:space="preserve"> </w:t>
      </w:r>
      <w:r>
        <w:t xml:space="preserve">in</w:t>
      </w:r>
      <w:r>
        <w:t xml:space="preserve"> </w:t>
      </w:r>
      <w:r>
        <w:t xml:space="preserve">Kuwait</w:t>
      </w:r>
      <w:r>
        <w:t xml:space="preserve"> </w:t>
      </w:r>
      <w:r>
        <w:t xml:space="preserve">City</w:t>
      </w:r>
    </w:p>
    <w:bookmarkStart w:id="32" w:name="X126f394b7da4cb9e7b6febaebb9ba5d3b528236"/>
    <w:p>
      <w:pPr>
        <w:pStyle w:val="Heading1"/>
      </w:pPr>
      <w:r>
        <w:t xml:space="preserve">The Embodied Archive: An Ethnographic Study of Contemporary Acting Practices in Kuwait City</w:t>
      </w:r>
    </w:p>
    <w:p>
      <w:pPr>
        <w:pStyle w:val="FirstParagraph"/>
      </w:pPr>
      <w:r>
        <w:rPr>
          <w:bCs/>
          <w:b/>
        </w:rPr>
        <w:t xml:space="preserve">Ahmed Al-Farsi, Ph.D.</w:t>
      </w:r>
      <w:r>
        <w:br/>
      </w:r>
      <w:r>
        <w:t xml:space="preserve">Department of Performing Arts, University of Kuwait</w:t>
      </w:r>
      <w:r>
        <w:br/>
      </w:r>
      <w:r>
        <w:t xml:space="preserve">Kuwait City, State of Kuwait</w:t>
      </w:r>
    </w:p>
    <w:bookmarkStart w:id="20" w:name="abstract"/>
    <w:p>
      <w:pPr>
        <w:pStyle w:val="Heading2"/>
      </w:pPr>
      <w:r>
        <w:t xml:space="preserve">Abstract</w:t>
      </w:r>
    </w:p>
    <w:p>
      <w:pPr>
        <w:pStyle w:val="FirstParagraph"/>
      </w:pPr>
      <w:r>
        <w:t xml:space="preserve">This article examines the evolving landscape of theatrical performance and acting methodologies within the specific socio-cultural context of Kuwait City. As a burgeoning hub for Arabic contemporary arts, Kuwait City serves as a unique laboratory where traditional Bedouin storytelling intersects with globalized digital media and modernist theatrical techniques. This study analyzes how the professional</w:t>
      </w:r>
      <w:r>
        <w:t xml:space="preserve"> </w:t>
      </w:r>
      <w:r>
        <w:rPr>
          <w:bCs/>
          <w:b/>
        </w:rPr>
        <w:t xml:space="preserve">Actor</w:t>
      </w:r>
      <w:r>
        <w:t xml:space="preserve"> </w:t>
      </w:r>
      <w:r>
        <w:t xml:space="preserve">in this region navigates the tension between preserving cultural heritage and adopting international performance standards. Through ethnographic observation of rehearsals at major venues in Kuwait City, such as the Theatre Arabia Festival grounds and local university theaters, this paper argues that the contemporary actor is not merely a performer but an active curator of national identity. The findings suggest that acting in Kuwait City is characterized by a hybridity that challenges Western-centric models of method acting, proposing instead a "contextual embodiment" rooted in local linguistic nuances and social dynamics.</w:t>
      </w:r>
    </w:p>
    <w:bookmarkEnd w:id="20"/>
    <w:bookmarkStart w:id="21" w:name="introduction"/>
    <w:p>
      <w:pPr>
        <w:pStyle w:val="Heading2"/>
      </w:pPr>
      <w:r>
        <w:t xml:space="preserve">1. Introduction</w:t>
      </w:r>
    </w:p>
    <w:p>
      <w:pPr>
        <w:pStyle w:val="FirstParagraph"/>
      </w:pPr>
      <w:r>
        <w:t xml:space="preserve">The study of performance arts often remains heavily biased toward Western metropolitan centers, marginalizing the rich theatrical traditions emerging from the Gulf region. However, Kuwait City has established itself as a cultural vanguard in the Middle East, boasting one of the most vibrant and politically engaged theater scenes in the Arab world. For decades, artists in this capital have utilized the stage to critique social norms, explore political boundaries, and redefine national identity. Central to this artistic ecosystem is the figure of the</w:t>
      </w:r>
      <w:r>
        <w:t xml:space="preserve"> </w:t>
      </w:r>
      <w:r>
        <w:rPr>
          <w:bCs/>
          <w:b/>
        </w:rPr>
        <w:t xml:space="preserve">Actor</w:t>
      </w:r>
      <w:r>
        <w:t xml:space="preserve">, whose role transcends mere representation to become a site of cultural negotiation.</w:t>
      </w:r>
    </w:p>
    <w:p>
      <w:pPr>
        <w:pStyle w:val="BodyText"/>
      </w:pPr>
      <w:r>
        <w:t xml:space="preserve">This article aims to provide a comprehensive academic analysis of acting practices within Kuwait City. It posits that the specific urban geography, demographic diversity, and historical trajectory of Kuwait City create distinct conditions for performance. Unlike other regional capitals, Kuwait City’s compact yet densely populated nature fosters a highly interconnected artistic community where the boundaries between amateur and professional performance are often blurred. This paper explores how these factors influence the training, execution, and reception of acting in this specific locale.</w:t>
      </w:r>
    </w:p>
    <w:bookmarkEnd w:id="21"/>
    <w:bookmarkStart w:id="22" w:name="Xd1e4bdebdfdf2ce1c519979e6ff29cf0e225f05"/>
    <w:p>
      <w:pPr>
        <w:pStyle w:val="Heading2"/>
      </w:pPr>
      <w:r>
        <w:t xml:space="preserve">2. Theoretical Framework: Contextual Embodiment</w:t>
      </w:r>
    </w:p>
    <w:p>
      <w:pPr>
        <w:pStyle w:val="FirstParagraph"/>
      </w:pPr>
      <w:r>
        <w:t xml:space="preserve">To understand the actor's role in Kuwait City, one must move beyond standard Stanislavskian frameworks which prioritize psychological realism. Instead, we propose a framework of "Contextual Embodiment." This theory suggests that an</w:t>
      </w:r>
      <w:r>
        <w:t xml:space="preserve"> </w:t>
      </w:r>
      <w:r>
        <w:rPr>
          <w:bCs/>
          <w:b/>
        </w:rPr>
        <w:t xml:space="preserve">Actor</w:t>
      </w:r>
      <w:r>
        <w:t xml:space="preserve"> </w:t>
      </w:r>
      <w:r>
        <w:t xml:space="preserve">performing in Kuwait City draws upon a somatic knowledge base derived from local social interactions, religious practices, and communal gatherings. The body is not just an instrument for emotional expression but a map of the city’s social stratification and historical memory.</w:t>
      </w:r>
    </w:p>
    <w:p>
      <w:pPr>
        <w:pStyle w:val="BodyText"/>
      </w:pPr>
      <w:r>
        <w:t xml:space="preserve">In this context, the use of Arabic dialects becomes crucial. Unlike Modern Standard Arabic (MSA), which is often reserved for formal or religious discourse, the vernacular spoken in Kuwait City carries specific class signifiers, regional origins (e.g., Najdi vs. Hadhrami roots), and informal registers. An</w:t>
      </w:r>
      <w:r>
        <w:t xml:space="preserve"> </w:t>
      </w:r>
      <w:r>
        <w:rPr>
          <w:bCs/>
          <w:b/>
        </w:rPr>
        <w:t xml:space="preserve">Actor</w:t>
      </w:r>
      <w:r>
        <w:t xml:space="preserve"> </w:t>
      </w:r>
      <w:r>
        <w:t xml:space="preserve">must master these linguistic codes to authentically portray characters that resonate with the local audience of Kuwait City.</w:t>
      </w:r>
    </w:p>
    <w:bookmarkEnd w:id="22"/>
    <w:bookmarkStart w:id="25" w:name="X3d70e6650177afbc1c3cc4424544405f0e35904"/>
    <w:p>
      <w:pPr>
        <w:pStyle w:val="Heading2"/>
      </w:pPr>
      <w:r>
        <w:t xml:space="preserve">3. The Evolution of Acting Training in Kuwait</w:t>
      </w:r>
    </w:p>
    <w:p>
      <w:pPr>
        <w:pStyle w:val="FirstParagraph"/>
      </w:pPr>
      <w:r>
        <w:t xml:space="preserve">The professionalization of the</w:t>
      </w:r>
      <w:r>
        <w:t xml:space="preserve"> </w:t>
      </w:r>
      <w:r>
        <w:rPr>
          <w:bCs/>
          <w:b/>
        </w:rPr>
        <w:t xml:space="preserve">Actor</w:t>
      </w:r>
      <w:r>
        <w:rPr>
          <w:vertAlign w:val="superscript"/>
        </w:rPr>
        <w:t xml:space="preserve">[1]</w:t>
      </w:r>
    </w:p>
    <w:bookmarkStart w:id="23" w:name="a.-institutional-foundations"/>
    <w:p>
      <w:pPr>
        <w:pStyle w:val="Heading4"/>
      </w:pPr>
      <w:r>
        <w:t xml:space="preserve">A. Institutional Foundations</w:t>
      </w:r>
    </w:p>
    <w:p>
      <w:pPr>
        <w:pStyle w:val="FirstParagraph"/>
      </w:pPr>
      <w:r>
        <w:t xml:space="preserve">In the mid-20th century, theater in Kuwait was largely driven by amateur groups and educational institutions. The establishment of the Ministry of Information and the subsequent creation of specialized drama departments at Kuwait University marked a turning point. These institutions began to formalize acting techniques, introducing students to both classical Arabic drama and Western realism.</w:t>
      </w:r>
    </w:p>
    <w:bookmarkEnd w:id="23"/>
    <w:bookmarkStart w:id="24" w:name="b.-international-exposure"/>
    <w:p>
      <w:pPr>
        <w:pStyle w:val="Heading4"/>
      </w:pPr>
      <w:r>
        <w:t xml:space="preserve">B. International Exposure</w:t>
      </w:r>
    </w:p>
    <w:p>
      <w:pPr>
        <w:pStyle w:val="FirstParagraph"/>
      </w:pPr>
      <w:r>
        <w:t xml:space="preserve">In recent decades, increased funding for the arts in Kuwait City has facilitated international exchanges. Young actors from Kuwait City now frequently train in Europe and North America before returning home. This creates a fascinating dialectic: these actors return with advanced technical skills but seek to apply them to local narratives. The result is a unique hybrid style where physical theater techniques might be applied to traditional poetic texts, creating a new aesthetic specifically native to the region.</w:t>
      </w:r>
    </w:p>
    <w:bookmarkEnd w:id="24"/>
    <w:bookmarkEnd w:id="25"/>
    <w:bookmarkStart w:id="28" w:name="X13185e4c077f67ea1d18c6ec1289f0aa9d72d32"/>
    <w:p>
      <w:pPr>
        <w:pStyle w:val="Heading2"/>
      </w:pPr>
      <w:r>
        <w:t xml:space="preserve">4. Case Studies: Acting in Public Space and Private Venues</w:t>
      </w:r>
    </w:p>
    <w:p>
      <w:pPr>
        <w:pStyle w:val="FirstParagraph"/>
      </w:pPr>
      <w:r>
        <w:t xml:space="preserve">The geography of Kuwait City significantly impacts performance spaces. The city’s layout, characterized by open souqs, modern malls, and dedicated cultural districts like Salmiya and Jabriya, offers diverse stages for the</w:t>
      </w:r>
      <w:r>
        <w:t xml:space="preserve"> </w:t>
      </w:r>
      <w:r>
        <w:rPr>
          <w:bCs/>
          <w:b/>
        </w:rPr>
        <w:t xml:space="preserve">Actor</w:t>
      </w:r>
      <w:r>
        <w:t xml:space="preserve">.</w:t>
      </w:r>
    </w:p>
    <w:bookmarkStart w:id="26" w:name="a.-the-theater-arabia-festival"/>
    <w:p>
      <w:pPr>
        <w:pStyle w:val="Heading4"/>
      </w:pPr>
      <w:r>
        <w:t xml:space="preserve">A. The Theater Arabia Festival</w:t>
      </w:r>
    </w:p>
    <w:p>
      <w:pPr>
        <w:pStyle w:val="FirstParagraph"/>
      </w:pPr>
      <w:r>
        <w:t xml:space="preserve">Held annually in Kuwait City, this festival attracts international troupes alongside local artists. Observations of local</w:t>
      </w:r>
      <w:r>
        <w:t xml:space="preserve"> </w:t>
      </w:r>
      <w:r>
        <w:rPr>
          <w:bCs/>
          <w:b/>
        </w:rPr>
        <w:t xml:space="preserve">Actor</w:t>
      </w:r>
      <w:r>
        <w:t xml:space="preserve">s participating in co-productions reveal a high degree of adaptability. They often act as cultural bridges, interpreting Western directors’ visions while ensuring the content remains culturally intelligible to the Kuwaiti audience.</w:t>
      </w:r>
    </w:p>
    <w:bookmarkEnd w:id="26"/>
    <w:bookmarkStart w:id="27" w:name="b.-street-theater-and-social-critique"/>
    <w:p>
      <w:pPr>
        <w:pStyle w:val="Heading4"/>
      </w:pPr>
      <w:r>
        <w:t xml:space="preserve">B. Street Theater and Social Critique</w:t>
      </w:r>
    </w:p>
    <w:p>
      <w:pPr>
        <w:pStyle w:val="FirstParagraph"/>
      </w:pPr>
      <w:r>
        <w:t xml:space="preserve">In recent years, there has been a rise in site-specific performances in Kuwait City’s public squares. Here, the</w:t>
      </w:r>
      <w:r>
        <w:t xml:space="preserve"> </w:t>
      </w:r>
      <w:r>
        <w:rPr>
          <w:bCs/>
          <w:b/>
        </w:rPr>
        <w:t xml:space="preserve">Actor</w:t>
      </w:r>
      <w:r>
        <w:rPr>
          <w:vertAlign w:val="superscript"/>
        </w:rPr>
        <w:t xml:space="preserve">[2]</w:t>
      </w:r>
    </w:p>
    <w:bookmarkEnd w:id="27"/>
    <w:bookmarkEnd w:id="28"/>
    <w:bookmarkStart w:id="29" w:name="challenges-and-future-directions"/>
    <w:p>
      <w:pPr>
        <w:pStyle w:val="Heading2"/>
      </w:pPr>
      <w:r>
        <w:t xml:space="preserve">5. Challenges and Future Directions</w:t>
      </w:r>
    </w:p>
    <w:p>
      <w:pPr>
        <w:pStyle w:val="FirstParagraph"/>
      </w:pPr>
      <w:r>
        <w:t xml:space="preserve">Despite the flourishing scene, actors in Kuwait City face significant challenges. Censorship remains a complex issue, requiring</w:t>
      </w:r>
      <w:r>
        <w:t xml:space="preserve"> </w:t>
      </w:r>
      <w:r>
        <w:rPr>
          <w:bCs/>
          <w:b/>
        </w:rPr>
        <w:t xml:space="preserve">Actor</w:t>
      </w:r>
      <w:r>
        <w:t xml:space="preserve">s to navigate sensitive topics with subtlety and metaphor. Furthermore, the economic precarity of professional acting in a small market means that many talented individuals struggle to make a sustainable living solely through performance.</w:t>
      </w:r>
    </w:p>
    <w:p>
      <w:pPr>
        <w:pStyle w:val="BodyText"/>
      </w:pPr>
      <w:r>
        <w:t xml:space="preserve">However, the digital age offers new opportunities. Kuwait City’s high internet penetration rate allows actors to reach global audiences through web series and digital theater. This shift is redefining the very nature of acting, demanding versatility in front of both live audiences and cameras.</w:t>
      </w:r>
    </w:p>
    <w:bookmarkEnd w:id="29"/>
    <w:bookmarkStart w:id="30" w:name="conclusion"/>
    <w:p>
      <w:pPr>
        <w:pStyle w:val="Heading2"/>
      </w:pPr>
      <w:r>
        <w:t xml:space="preserve">6. Conclusion</w:t>
      </w:r>
    </w:p>
    <w:p>
      <w:pPr>
        <w:pStyle w:val="FirstParagraph"/>
      </w:pPr>
      <w:r>
        <w:t xml:space="preserve">The contemporary</w:t>
      </w:r>
    </w:p>
    <w:p>
      <w:pPr>
        <w:pStyle w:val="BodyText"/>
      </w:pPr>
      <w:r>
        <w:t xml:space="preserve">Actor[3]</w:t>
      </w:r>
    </w:p>
    <w:p>
      <w:pPr>
        <w:pStyle w:val="BodyText"/>
      </w:pPr>
      <w:r>
        <w:t xml:space="preserve">In conclusion, this study highlights that acting in Kuwait City is not merely an importation of foreign techniques but a dynamic, localized practice. The</w:t>
      </w:r>
      <w:r>
        <w:t xml:space="preserve"> </w:t>
      </w:r>
      <w:r>
        <w:rPr>
          <w:bCs/>
          <w:b/>
        </w:rPr>
        <w:t xml:space="preserve">Actor</w:t>
      </w:r>
      <w:r>
        <w:rPr>
          <w:vertAlign w:val="superscript"/>
        </w:rPr>
        <w:t xml:space="preserve">[4]</w:t>
      </w:r>
    </w:p>
    <w:bookmarkEnd w:id="30"/>
    <w:bookmarkStart w:id="31" w:name="references"/>
    <w:p>
      <w:pPr>
        <w:pStyle w:val="Heading2"/>
      </w:pPr>
      <w:r>
        <w:t xml:space="preserve">References</w:t>
      </w:r>
    </w:p>
    <w:p>
      <w:pPr>
        <w:pStyle w:val="FirstParagraph"/>
      </w:pPr>
      <w:r>
        <w:t xml:space="preserve">[1] Al-Sabah, M. (2018). *The Development of Drama Education in Kuwait*. Journal of Arab Theatre Studies.</w:t>
      </w:r>
    </w:p>
    <w:p>
      <w:pPr>
        <w:pStyle w:val="BodyText"/>
      </w:pPr>
      <w:r>
        <w:t xml:space="preserve">[2] Henderson, S. (2020). *Performing Politics: Street Theater in the Gulf*. Cambridge University Press.</w:t>
      </w:r>
    </w:p>
    <w:p>
      <w:pPr>
        <w:pStyle w:val="BodyText"/>
      </w:pPr>
      <w:r>
        <w:t xml:space="preserve">[3] Al-Mutairi, K. (2019). *Identity and Performance in Modern Kuwait*. Routledge Middle East Series.</w:t>
      </w:r>
    </w:p>
    <w:p>
      <w:pPr>
        <w:pStyle w:val="BodyText"/>
      </w:pPr>
      <w:r>
        <w:t xml:space="preserve">[4] Global Arts Council. (2021). *Trends in Digital Performance: The Gulf Perspective*.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Embodied Archive: An Ethnographic Study of Contemporary Acting Practices in Kuwait City</dc:title>
  <dc:creator/>
  <cp:keywords/>
  <dcterms:created xsi:type="dcterms:W3CDTF">2026-07-29T12:19:48Z</dcterms:created>
  <dcterms:modified xsi:type="dcterms:W3CDTF">2026-07-29T12:19:48Z</dcterms:modified>
</cp:coreProperties>
</file>

<file path=docProps/custom.xml><?xml version="1.0" encoding="utf-8"?>
<Properties xmlns="http://schemas.openxmlformats.org/officeDocument/2006/custom-properties" xmlns:vt="http://schemas.openxmlformats.org/officeDocument/2006/docPropsVTypes"/>
</file>