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Australia: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Technological</w:t>
      </w:r>
      <w:r>
        <w:t xml:space="preserve"> </w:t>
      </w:r>
      <w:r>
        <w:t xml:space="preserve">Integration</w:t>
      </w:r>
      <w:r>
        <w:t xml:space="preserve"> </w:t>
      </w:r>
      <w:r>
        <w:t xml:space="preserve">and</w:t>
      </w:r>
      <w:r>
        <w:t xml:space="preserve"> </w:t>
      </w:r>
      <w:r>
        <w:t xml:space="preserve">Regulatory</w:t>
      </w:r>
      <w:r>
        <w:t xml:space="preserve"> </w:t>
      </w:r>
      <w:r>
        <w:t xml:space="preserve">Frameworks</w:t>
      </w:r>
      <w:r>
        <w:t xml:space="preserve"> </w:t>
      </w:r>
      <w:r>
        <w:t xml:space="preserve">in</w:t>
      </w:r>
      <w:r>
        <w:t xml:space="preserve"> </w:t>
      </w:r>
      <w:r>
        <w:t xml:space="preserve">Sydney</w:t>
      </w:r>
    </w:p>
    <w:bookmarkStart w:id="27" w:name="Xb0d850c07e4c6cb13b0b1a1def22db7535489b4"/>
    <w:p>
      <w:pPr>
        <w:pStyle w:val="Heading1"/>
      </w:pPr>
      <w:r>
        <w:t xml:space="preserve">The Evolving Landscape of Aerospace Engineering in Australia</w:t>
      </w:r>
    </w:p>
    <w:bookmarkStart w:id="26" w:name="X6f3bf2a3b92c103dea61db92860d1f63da82639"/>
    <w:p>
      <w:pPr>
        <w:pStyle w:val="Heading2"/>
      </w:pPr>
      <w:r>
        <w:t xml:space="preserve">A Critical Analysis of Technological Integration and Regulatory Frameworks in Sydney</w:t>
      </w:r>
    </w:p>
    <w:p>
      <w:pPr>
        <w:pStyle w:val="FirstParagraph"/>
      </w:pPr>
      <w:r>
        <w:rPr>
          <w:iCs/>
          <w:i/>
          <w:bCs/>
          <w:b/>
        </w:rPr>
        <w:t xml:space="preserve">Abstract:</w:t>
      </w:r>
      <w:r>
        <w:br/>
      </w:r>
      <w:r>
        <w:t xml:space="preserve">This paper examines the current state and future trajectory of Aerospace Engineering within the specific geopolitical and industrial context of Australia, with a focused lens on the metropolitan hub of Sydney. As global aerospace dynamics shift towards sustainable aviation technologies and advanced defense systems, Australian engineers are increasingly pivotal in bridging theoretical research with practical application. This study analyzes the role of major institutions such as UNSW Sydney and industry leaders like Boeing Australia in driving innovation. Furthermore, it evaluates the impact of Civil Aviation Safety Authority (CASA) regulations on engineering practices. The findings suggest that while Sydney possesses a robust ecosystem for aerospace development, significant challenges regarding workforce retention and international competition persist. Recommendations include enhanced government-industry partnerships and increased investment in green propulsion technologies to maintain Australia's competitive edge in the Asia-Pacific region.</w:t>
      </w:r>
    </w:p>
    <w:p>
      <w:pPr>
        <w:pStyle w:val="BodyText"/>
      </w:pPr>
      <w:r>
        <w:rPr>
          <w:bCs/>
          <w:b/>
        </w:rPr>
        <w:t xml:space="preserve">Keywords:</w:t>
      </w:r>
      <w:r>
        <w:t xml:space="preserve"> </w:t>
      </w:r>
      <w:r>
        <w:t xml:space="preserve">Aerospace Engineering, Australia, Sydney, Sustainable Aviation Defense Technology CASA Regulations</w:t>
      </w:r>
    </w:p>
    <w:bookmarkStart w:id="20" w:name="introduction"/>
    <w:p>
      <w:pPr>
        <w:pStyle w:val="Heading3"/>
      </w:pPr>
      <w:r>
        <w:t xml:space="preserve">1. Introduction</w:t>
      </w:r>
    </w:p>
    <w:p>
      <w:pPr>
        <w:pStyle w:val="FirstParagraph"/>
      </w:pPr>
      <w:r>
        <w:t xml:space="preserve">Aerospace engineering stands as one of the most complex and multidisciplinary fields in modern engineering practice. It encompasses aeronautics, astronautics, and related sciences that govern the design, development, construction, testing, and operation of aircraft and spacecraft. While historically dominated by North American and European entities over the past century the landscape is rapidly shifting. In this new era Australia has emerged as a significant player particularly in the context of defense technology unmanned aerial systems (UAS) and sustainable aviation fuels (SAF). This article specifically investigates how these global trends intersect with local realities in Sydney New South Wales which serves as a critical nexus for aerospace research industry presence and regulatory oversight.</w:t>
      </w:r>
    </w:p>
    <w:p>
      <w:pPr>
        <w:pStyle w:val="BodyText"/>
      </w:pPr>
      <w:r>
        <w:t xml:space="preserve">The significance of this study lies in its geographic specificity. While broader analyses of the Australian defense and space industries exist few comprehensive examinations focus on the unique ecosystem of Sydney. As a major economic hub with world-class universities established manufacturing facilities and proximity to key Asia-Pacific markets Sydney presents a microcosm that reflects both national strengths and structural vulnerabilities in Aerospace Engineering.</w:t>
      </w:r>
    </w:p>
    <w:bookmarkEnd w:id="20"/>
    <w:bookmarkStart w:id="21" w:name="the-industrial-ecosystem-in-sydney"/>
    <w:p>
      <w:pPr>
        <w:pStyle w:val="Heading3"/>
      </w:pPr>
      <w:r>
        <w:t xml:space="preserve">2. The Industrial Ecosystem in Sydney</w:t>
      </w:r>
    </w:p>
    <w:p>
      <w:pPr>
        <w:pStyle w:val="FirstParagraph"/>
      </w:pPr>
      <w:r>
        <w:t xml:space="preserve">Sydney’s aerospace sector is characterized by a symbiotic relationship between academic institutions industry giants and government bodies. The University of New South Wales (UNSW) Sydney, for instance, is renowned for its School of Mechanical and Manufacturing Engineering where cutting-edge research in hypersonics composite materials and fluid dynamics takes place. This academic rigor translates directly into industrial innovation through collaborative projects often funded by the Australian Department of Defence.</w:t>
      </w:r>
    </w:p>
    <w:p>
      <w:pPr>
        <w:pStyle w:val="BodyText"/>
      </w:pPr>
      <w:r>
        <w:t xml:space="preserve">Moreover multinational corporations have established a substantial footprint in the region. Boeing Australia, headquartered near Sydney Airport maintains critical engineering capabilities focusing on structural analysis maintenance repair and overhaul (MRO) as well as advanced manufacturing techniques for both commercial and defense platforms. These entities do not merely operate locally; they serve as strategic nodes within global supply chains ensuring that Australian Aerospace Engineers contribute to worldwide projects while adhering to international standards.</w:t>
      </w:r>
    </w:p>
    <w:bookmarkEnd w:id="21"/>
    <w:bookmarkStart w:id="22" w:name="X29a2f0a87216c6dd7f8237be2be51c4dd280076"/>
    <w:p>
      <w:pPr>
        <w:pStyle w:val="Heading3"/>
      </w:pPr>
      <w:r>
        <w:t xml:space="preserve">3. Regulatory Frameworks and Safety Standards</w:t>
      </w:r>
    </w:p>
    <w:p>
      <w:pPr>
        <w:pStyle w:val="FirstParagraph"/>
      </w:pPr>
      <w:r>
        <w:t xml:space="preserve">A fundamental aspect of any discussion regarding aerospace engineering is the regulatory environment. In Australia this role falls primarily under the Civil Aviation Safety Authority (CASA). For Aerospace Engineers based in Sydney understanding CASA regulations such as part 21 certification processes and continuing airworthiness management is not optional but essential for professional practice.</w:t>
      </w:r>
    </w:p>
    <w:p>
      <w:pPr>
        <w:pStyle w:val="BodyText"/>
      </w:pPr>
      <w:r>
        <w:t xml:space="preserve">The regulatory landscape has evolved significantly in recent years particularly with the introduction of new frameworks governing remotely piloted aircraft systems (RPAS) or drones. This evolution presents both opportunities and challenges for engineers. On one hand it allows for rapid prototyping and testing of urban air mobility solutions which Sydney’s city planners are actively exploring to alleviate traffic congestion on one hand it requires rigorous compliance measures ensuring that safety remains paramount amidst technological disruption.</w:t>
      </w:r>
    </w:p>
    <w:bookmarkEnd w:id="22"/>
    <w:bookmarkStart w:id="23" w:name="sustainability-and-future-technologies"/>
    <w:p>
      <w:pPr>
        <w:pStyle w:val="Heading3"/>
      </w:pPr>
      <w:r>
        <w:t xml:space="preserve">4. Sustainability and Future Technologies</w:t>
      </w:r>
    </w:p>
    <w:p>
      <w:pPr>
        <w:pStyle w:val="FirstParagraph"/>
      </w:pPr>
      <w:r>
        <w:t xml:space="preserve">The pressing global mandate for decarbonization is reshaping the priorities of Aerospace Engineering firms across Australia Sydney-based engineers are increasingly tasked with integrating sustainable practices into traditional workflows. Research initiatives at local universities focus heavily on hydrogen-powered propulsion systems electric vertical takeoff and landing (eVTOL) aircraft and bio-fuel integration.</w:t>
      </w:r>
    </w:p>
    <w:p>
      <w:pPr>
        <w:pStyle w:val="BodyText"/>
      </w:pPr>
      <w:r>
        <w:t xml:space="preserve">This shift represents more than just environmental compliance; it is a strategic imperative for the longevity of the industry. As international markets move away from fossil-fuel-dependent aviation technologies companies that fail to adapt risk obsolescence. Therefore fostering expertise in hybrid-electric architectures and lightweight composite materials has become a core competency for aspiring Aerospace Engineers in this region.</w:t>
      </w:r>
    </w:p>
    <w:bookmarkEnd w:id="23"/>
    <w:bookmarkStart w:id="24" w:name="challenges-and-recommendations"/>
    <w:p>
      <w:pPr>
        <w:pStyle w:val="Heading3"/>
      </w:pPr>
      <w:r>
        <w:t xml:space="preserve">5. Challenges and Recommendations</w:t>
      </w:r>
    </w:p>
    <w:p>
      <w:pPr>
        <w:pStyle w:val="FirstParagraph"/>
      </w:pPr>
      <w:r>
        <w:t xml:space="preserve">Despite these advancements several challenges remain. One significant issue is the retention of skilled talent within Australia given the allure of opportunities in larger markets such as the United States or Europe brain drain poses a threat to long-term innovation capacity. Additionally geopolitical tensions in the Indo-Pacific region necessitate a delicate balance between commercial aerospace interests and national security considerations.</w:t>
      </w:r>
    </w:p>
    <w:p>
      <w:pPr>
        <w:pStyle w:val="BodyText"/>
      </w:pPr>
      <w:r>
        <w:t xml:space="preserve">To address these issues this paper recommends increased funding for postgraduate research programs specifically targeted at emerging technologies like artificial intelligence in flight control systems and autonomous navigation. Furthermore strengthening ties between Sydney’s startup ecosystem and established defense contractors could accelerate the commercialization of novel aerospace innovations.</w:t>
      </w:r>
    </w:p>
    <w:bookmarkEnd w:id="24"/>
    <w:bookmarkStart w:id="25" w:name="conclusion"/>
    <w:p>
      <w:pPr>
        <w:pStyle w:val="Heading3"/>
      </w:pPr>
      <w:r>
        <w:t xml:space="preserve">6. Conclusion</w:t>
      </w:r>
    </w:p>
    <w:p>
      <w:pPr>
        <w:pStyle w:val="FirstParagraph"/>
      </w:pPr>
      <w:r>
        <w:t xml:space="preserve">In conclusion Aerospace Engineering in Australia is undergoing a transformative phase with Sydney acting as a pivotal center for this evolution. The interplay between high-level academic research strong industrial partnerships robust regulatory frameworks and global sustainability mandates creates a dynamic environment ripe for innovation. However sustaining this momentum requires concerted effort from policymakers educators and industry leaders alike.</w:t>
      </w:r>
    </w:p>
    <w:p>
      <w:pPr>
        <w:pStyle w:val="BodyText"/>
      </w:pPr>
      <w:r>
        <w:t xml:space="preserve">By investing in human capital promoting sustainable technologies and navigating complex geopolitical realities Australian Aerospace Engineers can ensure that Sydney remains at the forefront of global aviation advancement. The future of flight is not only about reaching new heights but also about grounding our practices in sustainability safety and strategic foresight.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Aerospace Engineering in Australia: A Critical Analysis of Technological Integration and Regulatory Frameworks in Sydney</dc:title>
  <dc:creator/>
  <cp:keywords/>
  <dcterms:created xsi:type="dcterms:W3CDTF">2026-07-29T16:49:51Z</dcterms:created>
  <dcterms:modified xsi:type="dcterms:W3CDTF">2026-07-29T16:49:51Z</dcterms:modified>
</cp:coreProperties>
</file>

<file path=docProps/custom.xml><?xml version="1.0" encoding="utf-8"?>
<Properties xmlns="http://schemas.openxmlformats.org/officeDocument/2006/custom-properties" xmlns:vt="http://schemas.openxmlformats.org/officeDocument/2006/docPropsVTypes"/>
</file>