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Iraq:</w:t>
      </w:r>
      <w:r>
        <w:t xml:space="preserve"> </w:t>
      </w:r>
      <w:r>
        <w:t xml:space="preserve">Strategic</w:t>
      </w:r>
      <w:r>
        <w:t xml:space="preserve"> </w:t>
      </w:r>
      <w:r>
        <w:t xml:space="preserve">Development,</w:t>
      </w:r>
      <w:r>
        <w:t xml:space="preserve"> </w:t>
      </w:r>
      <w:r>
        <w:t xml:space="preserve">Challenges,</w:t>
      </w:r>
      <w:r>
        <w:t xml:space="preserve"> </w:t>
      </w:r>
      <w:r>
        <w:t xml:space="preserve">and</w:t>
      </w:r>
      <w:r>
        <w:t xml:space="preserve"> </w:t>
      </w:r>
      <w:r>
        <w:t xml:space="preserve">Future</w:t>
      </w:r>
      <w:r>
        <w:t xml:space="preserve"> </w:t>
      </w:r>
      <w:r>
        <w:t xml:space="preserve">Prospects</w:t>
      </w:r>
      <w:r>
        <w:t xml:space="preserve"> </w:t>
      </w:r>
      <w:r>
        <w:t xml:space="preserve">for</w:t>
      </w:r>
      <w:r>
        <w:t xml:space="preserve"> </w:t>
      </w:r>
      <w:r>
        <w:t xml:space="preserve">Baghdad</w:t>
      </w:r>
    </w:p>
    <w:bookmarkStart w:id="28" w:name="X07f9840e7378596bb273a881c4831c72276edeb"/>
    <w:p>
      <w:pPr>
        <w:pStyle w:val="Heading1"/>
      </w:pPr>
      <w:r>
        <w:t xml:space="preserve">Aerospace Engineering in Iraq: Strategic Development, Challenges, and Future Prospects for Baghdad</w:t>
      </w:r>
    </w:p>
    <w:p>
      <w:pPr>
        <w:pStyle w:val="FirstParagraph"/>
      </w:pPr>
      <w:r>
        <w:rPr>
          <w:bCs/>
          <w:b/>
        </w:rPr>
        <w:t xml:space="preserve">Author:</w:t>
      </w:r>
      <w:r>
        <w:t xml:space="preserve"> </w:t>
      </w:r>
      <w:r>
        <w:t xml:space="preserve">Dr. Ahmed Al-Mansoori</w:t>
      </w:r>
      <w:r>
        <w:br/>
      </w:r>
      <w:r>
        <w:t xml:space="preserve">Department of Mechanical and Aerospace Engineering,</w:t>
      </w:r>
      <w:r>
        <w:br/>
      </w:r>
      <w:r>
        <w:t xml:space="preserve">University of Baghdad, Iraq</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academic journal article examines the current state and future trajectory of aerospace engineering within the Republic of Iraq, with a specific focus on Baghdad as the central hub for technological advancement. Despite decades of geopolitical instability, Iraq possesses significant potential in this sector due to its strategic geographic location and historical academic foundations. This paper analyzes the existing infrastructure at key institutions such as Al-Mustansiriyah University and the University of Baghdad, evaluates the challenges posed by brain drain and regulatory frameworks, and proposes a roadmap for sustainable development. By leveraging international collaborations and focusing on drone technology, aviation maintenance, and satellite communications, Baghdad can re-establish itself as a regional leader in aerospace engineering.</w:t>
      </w:r>
    </w:p>
    <w:bookmarkEnd w:id="20"/>
    <w:bookmarkStart w:id="21" w:name="introduction"/>
    <w:p>
      <w:pPr>
        <w:pStyle w:val="Heading2"/>
      </w:pPr>
      <w:r>
        <w:t xml:space="preserve">1. Introduction</w:t>
      </w:r>
    </w:p>
    <w:p>
      <w:pPr>
        <w:pStyle w:val="FirstParagraph"/>
      </w:pPr>
      <w:r>
        <w:t xml:space="preserve">The field of aerospace engineering has long been recognized as a critical driver of technological innovation and national security. For Iraq, particularly its capital city of Baghdad, the development of this sector is not merely an academic pursuit but a strategic imperative for economic diversification and modernization. Historically, Iraq had aspirations in aviation during the mid-20th century; however, subsequent conflicts severely disrupted these efforts. Today, as stability gradually returns to</w:t>
      </w:r>
      <w:r>
        <w:t xml:space="preserve"> </w:t>
      </w:r>
      <w:r>
        <w:rPr>
          <w:bCs/>
          <w:b/>
        </w:rPr>
        <w:t xml:space="preserve">Iraq Baghdad</w:t>
      </w:r>
      <w:r>
        <w:t xml:space="preserve">, there is a renewed emphasis on rebuilding technical capabilities.</w:t>
      </w:r>
    </w:p>
    <w:p>
      <w:pPr>
        <w:pStyle w:val="BodyText"/>
      </w:pPr>
      <w:r>
        <w:t xml:space="preserve">The role of an</w:t>
      </w:r>
      <w:r>
        <w:t xml:space="preserve"> </w:t>
      </w:r>
      <w:r>
        <w:rPr>
          <w:bCs/>
          <w:b/>
        </w:rPr>
        <w:t xml:space="preserve">Aerospace Engineer</w:t>
      </w:r>
      <w:r>
        <w:t xml:space="preserve"> </w:t>
      </w:r>
      <w:r>
        <w:t xml:space="preserve">in this context transcends traditional design and manufacturing roles. It encompasses maintenance, repair, and overhaul (MRO) services for commercial aviation, the development of unmanned aerial systems (UAS) for agricultural monitoring and security, and the integration of space-based technologies for communication infrastructure. This article aims to provide a comprehensive overview of how</w:t>
      </w:r>
      <w:r>
        <w:t xml:space="preserve"> </w:t>
      </w:r>
      <w:r>
        <w:rPr>
          <w:bCs/>
          <w:b/>
        </w:rPr>
        <w:t xml:space="preserve">Aerospace Engineer</w:t>
      </w:r>
      <w:r>
        <w:t xml:space="preserve"> </w:t>
      </w:r>
      <w:r>
        <w:t xml:space="preserve">professionals can contribute to the reconstruction and modernization efforts in</w:t>
      </w:r>
      <w:r>
        <w:t xml:space="preserve"> </w:t>
      </w:r>
      <w:r>
        <w:rPr>
          <w:bCs/>
          <w:b/>
        </w:rPr>
        <w:t xml:space="preserve">Iraq Baghdad</w:t>
      </w:r>
      <w:r>
        <w:t xml:space="preserve">.</w:t>
      </w:r>
    </w:p>
    <w:bookmarkEnd w:id="21"/>
    <w:bookmarkStart w:id="22" w:name="X14c2fe4c18be8f7e47f74491ac8557c92c2e1bd"/>
    <w:p>
      <w:pPr>
        <w:pStyle w:val="Heading2"/>
      </w:pPr>
      <w:r>
        <w:t xml:space="preserve">2. Historical Context and Academic Infrastructure</w:t>
      </w:r>
    </w:p>
    <w:p>
      <w:pPr>
        <w:pStyle w:val="FirstParagraph"/>
      </w:pPr>
      <w:r>
        <w:t xml:space="preserve">The foundation of aerospace education in Iraq was laid several decades ago, with engineering faculties established at prominent universities. In Baghdad, institutions such as the University of Baghdad and Al-Mustansiriyah University have departments dedicated to mechanical and electrical engineering, which serve as precursors to specialized aerospace studies. The curriculum traditionally focused on fundamental principles of aerodynamics, propulsion, and materials science.</w:t>
      </w:r>
    </w:p>
    <w:p>
      <w:pPr>
        <w:pStyle w:val="BodyText"/>
      </w:pPr>
      <w:r>
        <w:t xml:space="preserve">However, the isolation experienced by Iraqi academia during periods of sanctions led to a lag in adopting cutting-edge technologies. Despite this resilience within the academic community in Baghdad, there is a pressing need to update curricula to include computational fluid dynamics (CFD), advanced composite materials, and autonomous systems engineering. The modern</w:t>
      </w:r>
      <w:r>
        <w:t xml:space="preserve"> </w:t>
      </w:r>
      <w:r>
        <w:rPr>
          <w:bCs/>
          <w:b/>
        </w:rPr>
        <w:t xml:space="preserve">Aerospace Engineer</w:t>
      </w:r>
      <w:r>
        <w:t xml:space="preserve"> </w:t>
      </w:r>
      <w:r>
        <w:t xml:space="preserve">requires skills that are not only theoretical but also highly practical and aligned with global industry standards.</w:t>
      </w:r>
    </w:p>
    <w:bookmarkEnd w:id="22"/>
    <w:bookmarkStart w:id="23" w:name="current-challenges-in-the-sector"/>
    <w:p>
      <w:pPr>
        <w:pStyle w:val="Heading2"/>
      </w:pPr>
      <w:r>
        <w:t xml:space="preserve">3. Current Challenges in the Sector</w:t>
      </w:r>
    </w:p>
    <w:p>
      <w:pPr>
        <w:pStyle w:val="FirstParagraph"/>
      </w:pPr>
      <w:r>
        <w:t xml:space="preserve">The primary obstacle facing aerospace engineering development in Iraq is the "brain drain." Many talented engineers who studied in Baghdad have emigrated to seek better opportunities abroad, resulting in a shortage of experienced professionals capable of leading complex projects. Furthermore, the lack of specialized laboratories and funding for research hinders innovation. In</w:t>
      </w:r>
      <w:r>
        <w:t xml:space="preserve"> </w:t>
      </w:r>
      <w:r>
        <w:rPr>
          <w:bCs/>
          <w:b/>
        </w:rPr>
        <w:t xml:space="preserve">Iraq Baghdad</w:t>
      </w:r>
      <w:r>
        <w:t xml:space="preserve">, while there are facilities available, they often suffer from outdated equipment that does not reflect current industry practices.</w:t>
      </w:r>
    </w:p>
    <w:p>
      <w:pPr>
        <w:pStyle w:val="BodyText"/>
      </w:pPr>
      <w:r>
        <w:t xml:space="preserve">Regulatory frameworks also present a challenge. The Civil Aviation Authority in Iraq is working to modernize its regulations to align with International Civil Aviation Organization (ICAO) standards. For an</w:t>
      </w:r>
      <w:r>
        <w:t xml:space="preserve"> </w:t>
      </w:r>
      <w:r>
        <w:rPr>
          <w:bCs/>
          <w:b/>
        </w:rPr>
        <w:t xml:space="preserve">Aerospace Engineer</w:t>
      </w:r>
      <w:r>
        <w:t xml:space="preserve">, navigating these evolving regulations requires continuous professional development and international certification. Additionally, the security situation, although improved, still poses risks to international collaboration and the import of sensitive technologies.</w:t>
      </w:r>
    </w:p>
    <w:bookmarkEnd w:id="23"/>
    <w:bookmarkStart w:id="24" w:name="strategic-opportunities-for-baghdad"/>
    <w:p>
      <w:pPr>
        <w:pStyle w:val="Heading2"/>
      </w:pPr>
      <w:r>
        <w:t xml:space="preserve">4. Strategic Opportunities for Baghdad</w:t>
      </w:r>
    </w:p>
    <w:p>
      <w:pPr>
        <w:pStyle w:val="FirstParagraph"/>
      </w:pPr>
      <w:r>
        <w:t xml:space="preserve">Despite these challenges,</w:t>
      </w:r>
      <w:r>
        <w:t xml:space="preserve"> </w:t>
      </w:r>
      <w:r>
        <w:rPr>
          <w:bCs/>
          <w:b/>
        </w:rPr>
        <w:t xml:space="preserve">Iraq Baghdad</w:t>
      </w:r>
      <w:r>
        <w:t xml:space="preserve"> </w:t>
      </w:r>
      <w:r>
        <w:t xml:space="preserve">holds unique advantages that can be leveraged by aerospace professionals. First, its geographic location makes it a potential hub for logistics and air transport connecting Europe, Asia, and Africa. This necessitates a robust local workforce of skilled</w:t>
      </w:r>
      <w:r>
        <w:t xml:space="preserve"> </w:t>
      </w:r>
      <w:r>
        <w:rPr>
          <w:bCs/>
          <w:b/>
        </w:rPr>
        <w:t xml:space="preserve">Aerospace Engineers</w:t>
      </w:r>
      <w:r>
        <w:t xml:space="preserve"> </w:t>
      </w:r>
      <w:r>
        <w:t xml:space="preserve">to manage airport infrastructure and aircraft maintenance facilities.</w:t>
      </w:r>
    </w:p>
    <w:p>
      <w:pPr>
        <w:pStyle w:val="BodyText"/>
      </w:pPr>
      <w:r>
        <w:t xml:space="preserve">Secondly, the rise of Unmanned Aerial Vehicles (UAVs) presents an accessible entry point for technological advancement. Developing local expertise in UAV design and operation can benefit multiple sectors, including oil monitoring in southern provinces, agricultural management in the fertile Mesopotamian plains, and border security. Universities in Baghdad are beginning to launch pilot programs focused on drone technology, fostering a new generation of engineers.</w:t>
      </w:r>
    </w:p>
    <w:p>
      <w:pPr>
        <w:pStyle w:val="BodyText"/>
      </w:pPr>
      <w:r>
        <w:t xml:space="preserve">Furthermore, there is growing interest in space applications. While Iraq’s national space program has faced setbacks recently, the global trend toward small satellites (CubeSats) offers low-cost opportunities for Iraqi universities to participate in satellite data collection. This aligns with the broader goals of digital transformation and smart city initiatives being discussed for Baghdad.</w:t>
      </w:r>
    </w:p>
    <w:bookmarkEnd w:id="24"/>
    <w:bookmarkStart w:id="25" w:name="recommendations-for-policy-and-practice"/>
    <w:p>
      <w:pPr>
        <w:pStyle w:val="Heading2"/>
      </w:pPr>
      <w:r>
        <w:t xml:space="preserve">5. Recommendations for Policy and Practice</w:t>
      </w:r>
    </w:p>
    <w:p>
      <w:pPr>
        <w:pStyle w:val="FirstParagraph"/>
      </w:pPr>
      <w:r>
        <w:t xml:space="preserve">To realize the potential of aerospace engineering in Iraq, a multi-faceted approach is required.</w:t>
      </w:r>
    </w:p>
    <w:p>
      <w:pPr>
        <w:numPr>
          <w:ilvl w:val="0"/>
          <w:numId w:val="1001"/>
        </w:numPr>
        <w:pStyle w:val="Compact"/>
      </w:pPr>
      <w:r>
        <w:rPr>
          <w:bCs/>
          <w:b/>
        </w:rPr>
        <w:t xml:space="preserve">Educational Reform:</w:t>
      </w:r>
      <w:r>
        <w:t xml:space="preserve"> </w:t>
      </w:r>
      <w:r>
        <w:t xml:space="preserve">Curricula at Baghdad universities must be updated to include software tools widely used in the global aerospace industry, such as CAD/CAM systems and simulation software. Partnerships with international universities can facilitate faculty exchange programs.</w:t>
      </w:r>
    </w:p>
    <w:p>
      <w:pPr>
        <w:numPr>
          <w:ilvl w:val="0"/>
          <w:numId w:val="1001"/>
        </w:numPr>
        <w:pStyle w:val="Compact"/>
      </w:pPr>
      <w:r>
        <w:rPr>
          <w:bCs/>
          <w:b/>
        </w:rPr>
        <w:t xml:space="preserve">Industry-Academia Collaboration:</w:t>
      </w:r>
      <w:r>
        <w:t xml:space="preserve"> </w:t>
      </w:r>
      <w:r>
        <w:t xml:space="preserve">Establishing joint research centers between the Ministry of Higher Education and private aviation companies operating in Iraq would bridge the gap between theory and practice. An</w:t>
      </w:r>
      <w:r>
        <w:t xml:space="preserve"> </w:t>
      </w:r>
      <w:r>
        <w:rPr>
          <w:bCs/>
          <w:b/>
        </w:rPr>
        <w:t xml:space="preserve">Aerospace Engineer</w:t>
      </w:r>
      <w:r>
        <w:t xml:space="preserve"> </w:t>
      </w:r>
      <w:r>
        <w:t xml:space="preserve">should be encouraged to engage in internships with international MRO firms.</w:t>
      </w:r>
    </w:p>
    <w:p>
      <w:pPr>
        <w:numPr>
          <w:ilvl w:val="0"/>
          <w:numId w:val="1001"/>
        </w:numPr>
        <w:pStyle w:val="Compact"/>
      </w:pPr>
      <w:r>
        <w:rPr>
          <w:bCs/>
          <w:b/>
        </w:rPr>
        <w:t xml:space="preserve">International Partnerships:</w:t>
      </w:r>
      <w:r>
        <w:t xml:space="preserve"> </w:t>
      </w:r>
      <w:r>
        <w:t xml:space="preserve">Engaging with regional powers and global aerospace corporations can bring investment and technology transfer to Baghdad. Joint ventures in aircraft maintenance hubs could create high-quality jobs for local engineers.</w:t>
      </w:r>
    </w:p>
    <w:p>
      <w:pPr>
        <w:numPr>
          <w:ilvl w:val="0"/>
          <w:numId w:val="1001"/>
        </w:numPr>
        <w:pStyle w:val="Compact"/>
      </w:pPr>
      <w:r>
        <w:rPr>
          <w:bCs/>
          <w:b/>
        </w:rPr>
        <w:t xml:space="preserve">Governance and Regulation:</w:t>
      </w:r>
      <w:r>
        <w:t xml:space="preserve">The Iraqi government must strengthen the regulatory body to ensure safety standards are met, thereby building confidence among international partners and airlines operating out of Baghdad International Airport.</w:t>
      </w:r>
    </w:p>
    <w:bookmarkEnd w:id="25"/>
    <w:bookmarkStart w:id="26" w:name="conclusion"/>
    <w:p>
      <w:pPr>
        <w:pStyle w:val="Heading2"/>
      </w:pPr>
      <w:r>
        <w:t xml:space="preserve">6. Conclusion</w:t>
      </w:r>
    </w:p>
    <w:p>
      <w:pPr>
        <w:pStyle w:val="FirstParagraph"/>
      </w:pPr>
      <w:r>
        <w:t xml:space="preserve">The revival of aerospace engineering in Iraq is a complex but achievable goal that hinges on the dedication of its human capital. Baghdad, as the political and educational center, is poised to lead this transformation. By addressing the challenges of brain drain and infrastructure deficits, and by capitalizing on emerging technologies like UAVs and satellite communications, Iraq can foster a vibrant aerospace sector.</w:t>
      </w:r>
    </w:p>
    <w:p>
      <w:pPr>
        <w:pStyle w:val="BodyText"/>
      </w:pPr>
      <w:r>
        <w:t xml:space="preserve">The role of the</w:t>
      </w:r>
      <w:r>
        <w:t xml:space="preserve"> </w:t>
      </w:r>
      <w:r>
        <w:rPr>
          <w:bCs/>
          <w:b/>
        </w:rPr>
        <w:t xml:space="preserve">Aerospace Engineer</w:t>
      </w:r>
      <w:r>
        <w:t xml:space="preserve"> </w:t>
      </w:r>
      <w:r>
        <w:t xml:space="preserve">in this renaissance is pivotal. They are not just technicians but innovators who will design the systems that power Iraq’s future mobility and security. With strategic investment in education and infrastructure,</w:t>
      </w:r>
      <w:r>
        <w:t xml:space="preserve"> </w:t>
      </w:r>
      <w:r>
        <w:rPr>
          <w:bCs/>
          <w:b/>
        </w:rPr>
        <w:t xml:space="preserve">Iraq Baghdad</w:t>
      </w:r>
      <w:r>
        <w:t xml:space="preserve"> </w:t>
      </w:r>
      <w:r>
        <w:t xml:space="preserve">can transition from a consumer of aerospace technology to a producer and innovator, contributing meaningfully to the global aerospace community.</w:t>
      </w:r>
    </w:p>
    <w:bookmarkEnd w:id="26"/>
    <w:bookmarkStart w:id="27" w:name="references"/>
    <w:p>
      <w:pPr>
        <w:pStyle w:val="Heading2"/>
      </w:pPr>
      <w:r>
        <w:t xml:space="preserve">References</w:t>
      </w:r>
    </w:p>
    <w:p>
      <w:pPr>
        <w:pStyle w:val="FirstParagraph"/>
      </w:pPr>
      <w:r>
        <w:t xml:space="preserve">[1] Ministry of Higher Education and Scientific Research. (2022). *Annual Report on Engineering Education in Iraq*. Baghdad: MoHESR.</w:t>
      </w:r>
    </w:p>
    <w:p>
      <w:pPr>
        <w:pStyle w:val="BodyText"/>
      </w:pPr>
      <w:r>
        <w:t xml:space="preserve">[2] International Civil Aviation Organization. (2019). *Safety Oversight Audits: Iraq State Program*. Montreal: ICAO.</w:t>
      </w:r>
    </w:p>
    <w:p>
      <w:pPr>
        <w:pStyle w:val="BodyText"/>
      </w:pPr>
      <w:r>
        <w:t xml:space="preserve">[3] Al-Khafaji, A., &amp; Hassan, S. (2021). "Challenges in Aviation Maintenance Training in Post-Conflict Nations." *Journal of Aerospace Technology and Management*, 13, e0821.</w:t>
      </w:r>
    </w:p>
    <w:p>
      <w:pPr>
        <w:pStyle w:val="BodyText"/>
      </w:pPr>
      <w:r>
        <w:t xml:space="preserve">[4] World Bank Group. (2023). *Iraq Economic Monitor: Diversifying the Economy Beyond Oil*.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Iraq: Strategic Development, Challenges, and Future Prospects for Baghdad</dc:title>
  <dc:creator/>
  <cp:keywords/>
  <dcterms:created xsi:type="dcterms:W3CDTF">2026-07-29T18:57:12Z</dcterms:created>
  <dcterms:modified xsi:type="dcterms:W3CDTF">2026-07-29T18:57:12Z</dcterms:modified>
</cp:coreProperties>
</file>

<file path=docProps/custom.xml><?xml version="1.0" encoding="utf-8"?>
<Properties xmlns="http://schemas.openxmlformats.org/officeDocument/2006/custom-properties" xmlns:vt="http://schemas.openxmlformats.org/officeDocument/2006/docPropsVTypes"/>
</file>