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p>
    <w:bookmarkStart w:id="25" w:name="X0a0338f8afe2dc01f83032e44c00a478c95d3f3"/>
    <w:p>
      <w:pPr>
        <w:pStyle w:val="Heading1"/>
      </w:pPr>
      <w:r>
        <w:t xml:space="preserve">The Evolution and Future Trajectory of the Aerospace Engineer in Japan Tokyo: Innovation, Integration, and International Collaboration</w:t>
      </w:r>
    </w:p>
    <w:p>
      <w:pPr>
        <w:pStyle w:val="FirstParagraph"/>
      </w:pPr>
      <w:r>
        <w:rPr>
          <w:bCs/>
          <w:b/>
        </w:rPr>
        <w:t xml:space="preserve">Jiro Tanaka</w:t>
      </w:r>
      <w:r>
        <w:rPr>
          <w:vertAlign w:val="superscript"/>
          <w:bCs/>
          <w:b/>
        </w:rPr>
        <w:t xml:space="preserve">a</w:t>
      </w:r>
      <w:r>
        <w:t xml:space="preserve">,</w:t>
      </w:r>
      <w:r>
        <w:t xml:space="preserve"> </w:t>
      </w:r>
      <w:r>
        <w:rPr>
          <w:bCs/>
          <w:b/>
        </w:rPr>
        <w:t xml:space="preserve">Sarah Jenkins</w:t>
      </w:r>
      <w:r>
        <w:rPr>
          <w:vertAlign w:val="superscript"/>
          <w:bCs/>
          <w:b/>
        </w:rPr>
        <w:t xml:space="preserve">b</w:t>
      </w:r>
    </w:p>
    <w:p>
      <w:pPr>
        <w:pStyle w:val="BodyText"/>
      </w:pPr>
      <w:r>
        <w:rPr>
          <w:vertAlign w:val="superscript"/>
        </w:rPr>
        <w:t xml:space="preserve">a</w:t>
      </w:r>
      <w:r>
        <w:t xml:space="preserve">Institute of Space and Astronautical Science (ISAS), Japan Tokyo</w:t>
      </w:r>
      <w:r>
        <w:br/>
      </w:r>
      <w:r>
        <w:rPr>
          <w:vertAlign w:val="subscript"/>
        </w:rPr>
        <w:t xml:space="preserve">b</w:t>
      </w:r>
      <w:r>
        <w:t xml:space="preserve">National Aerospace Laboratory, Department of Aeronautics, Japan Tokyo</w:t>
      </w:r>
    </w:p>
    <w:p>
      <w:r>
        <w:pict>
          <v:rect style="width:0;height:1.5pt" o:hralign="center" o:hrstd="t" o:hr="t"/>
        </w:pict>
      </w:r>
    </w:p>
    <w:p>
      <w:pPr>
        <w:pStyle w:val="FirstParagraph"/>
      </w:pPr>
      <w:r>
        <w:t xml:space="preserve">The Role of the Aerospace Engineer in Japan Tokyo: Contextualizing Innovation and Collaboration in Global Aviation</w:t>
      </w:r>
    </w:p>
    <w:p>
      <w:pPr>
        <w:pStyle w:val="BodyText"/>
      </w:pPr>
      <w:r>
        <w:rPr>
          <w:bCs/>
          <w:b/>
        </w:rPr>
        <w:t xml:space="preserve">    Abstract.</w:t>
      </w:r>
      <w:r>
        <w:t xml:space="preserve">  The role of the</w:t>
      </w:r>
      <w:r>
        <w:t xml:space="preserve"> </w:t>
      </w:r>
      <w:r>
        <w:rPr>
          <w:bCs/>
          <w:b/>
        </w:rPr>
        <w:t xml:space="preserve">Aerospace Engineer</w:t>
      </w:r>
      <w:r>
        <w:t xml:space="preserve"> </w:t>
      </w:r>
      <w:r>
        <w:t xml:space="preserve">in</w:t>
      </w:r>
      <w:r>
        <w:t xml:space="preserve"> </w:t>
      </w:r>
      <w:r>
        <w:rPr>
          <w:bCs/>
          <w:b/>
        </w:rPr>
        <w:t xml:space="preserve">Japan TokyoJapan Tokyo</w:t>
      </w:r>
      <w:r>
        <w:t xml:space="preserve">, this study highlights how the</w:t>
      </w:r>
      <w:r>
        <w:t xml:space="preserve"> </w:t>
      </w:r>
      <w:r>
        <w:rPr>
          <w:bCs/>
          <w:b/>
        </w:rPr>
        <w:t xml:space="preserve">Aerospace EngineerJapan Tokyo</w:t>
      </w:r>
    </w:p>
    <w:p>
      <w:pPr>
        <w:pStyle w:val="BodyText"/>
      </w:pPr>
      <w:r>
        <w:rPr>
          <w:bCs/>
          <w:b/>
        </w:rPr>
        <w:t xml:space="preserve">Keywords:</w:t>
      </w:r>
      <w:r>
        <w:t xml:space="preserve"> </w:t>
      </w:r>
      <w:r>
        <w:t xml:space="preserve">Aerospace Engineer, Japan Tokyo, JAXA, Sustainable Aviation, Urban Air Mobility (UAM), International Collaboration.</w:t>
      </w:r>
    </w:p>
    <w:bookmarkStart w:id="20" w:name="introduction"/>
    <w:p>
      <w:pPr>
        <w:pStyle w:val="Heading2"/>
      </w:pPr>
      <w:r>
        <w:t xml:space="preserve">    Introduction</w:t>
      </w:r>
    </w:p>
    <w:p>
      <w:pPr>
        <w:pStyle w:val="FirstParagraph"/>
      </w:pPr>
      <w:r>
        <w:t xml:space="preserve"> </w:t>
      </w:r>
    </w:p>
    <w:p>
      <w:pPr>
        <w:pStyle w:val="BodyText"/>
      </w:pPr>
      <w:r>
        <w:rPr>
          <w:bCs/>
          <w:b/>
        </w:rPr>
        <w:t xml:space="preserve">Aerospace EngineeringAerospace EngineersJapan Tokyo  </w:t>
      </w:r>
    </w:p>
    <w:p>
      <w:pPr>
        <w:pStyle w:val="BodyText"/>
      </w:pPr>
      <w:r>
        <w:t xml:space="preserve">The</w:t>
      </w:r>
      <w:r>
        <w:t xml:space="preserve"> </w:t>
      </w:r>
      <w:r>
        <w:rPr>
          <w:bCs/>
          <w:b/>
        </w:rPr>
        <w:t xml:space="preserve">Aerosspace Engineer Japan TokyoJapan Tokyo </w:t>
      </w:r>
    </w:p>
    <w:bookmarkEnd w:id="20"/>
    <w:bookmarkStart w:id="21" w:name="Xb677f80104b5c723db26c20b4ccd1bba6d653c2"/>
    <w:p>
      <w:pPr>
        <w:pStyle w:val="Heading2"/>
      </w:pPr>
      <w:r>
        <w:t xml:space="preserve">    Historical Context: The Growth of Aerospace Engineering in Japan Tokyo</w:t>
      </w:r>
    </w:p>
    <w:p>
      <w:pPr>
        <w:pStyle w:val="FirstParagraph"/>
      </w:pPr>
      <w:r>
        <w:t xml:space="preserve"> </w:t>
      </w:r>
    </w:p>
    <w:p>
      <w:pPr>
        <w:pStyle w:val="BodyText"/>
      </w:pPr>
      <w:r>
        <w:t xml:space="preserve">The history of aerospace engineering in Japan dates back several decades though it was during the latter half of the twentieth century that significant progress began to take place. Following World War II Japan shifted its focus from military applications toward civilian uses including commercial aviation and space exploration. This transition laid the groundwork for today's thriving industry centered around</w:t>
      </w:r>
      <w:r>
        <w:t xml:space="preserve"> </w:t>
      </w:r>
      <w:r>
        <w:rPr>
          <w:bCs/>
          <w:b/>
        </w:rPr>
        <w:t xml:space="preserve">Japan Tokyo </w:t>
      </w:r>
    </w:p>
    <w:p>
      <w:pPr>
        <w:pStyle w:val="BodyText"/>
      </w:pPr>
      <w:r>
        <w:t xml:space="preserve">A key milestone in this evolution was the establishment of JAXA (Japan Aerospace Exploration Agency) through the merger of three previous organizations: NASDA NALS ISAS. Located primarily in Sagamihara Kanagawa Prefecture but closely linked to activities in</w:t>
      </w:r>
      <w:r>
        <w:t xml:space="preserve"> </w:t>
      </w:r>
      <w:r>
        <w:rPr>
          <w:bCs/>
          <w:b/>
        </w:rPr>
        <w:t xml:space="preserve">Japan TokyoJAXA plays a crucial role coordinating national efforts in space science planetary exploration satellite technology and aircraft development. Many leading</w:t>
      </w:r>
      <w:r>
        <w:rPr>
          <w:bCs/>
          <w:b/>
        </w:rPr>
        <w:t xml:space="preserve"> </w:t>
      </w:r>
      <w:r>
        <w:rPr>
          <w:bCs/>
          <w:b/>
          <w:bCs/>
          <w:b/>
        </w:rPr>
        <w:t xml:space="preserve">Aerospace Engineers </w:t>
      </w:r>
    </w:p>
    <w:bookmarkEnd w:id="21"/>
    <w:bookmarkStart w:id="22" w:name="Xcef081c040dbdbee7472585533c5f35ea86efed"/>
    <w:p>
      <w:pPr>
        <w:pStyle w:val="Heading2"/>
      </w:pPr>
      <w:r>
        <w:t xml:space="preserve">    Current Technological Advancements and Challenges</w:t>
      </w:r>
    </w:p>
    <w:p>
      <w:pPr>
        <w:pStyle w:val="FirstParagraph"/>
      </w:pPr>
      <w:r>
        <w:t xml:space="preserve"> </w:t>
      </w:r>
    </w:p>
    <w:p>
      <w:pPr>
        <w:pStyle w:val="BodyText"/>
      </w:pPr>
      <w:r>
        <w:t xml:space="preserve">Today the</w:t>
      </w:r>
      <w:r>
        <w:t xml:space="preserve"> </w:t>
      </w:r>
      <w:r>
        <w:rPr>
          <w:bCs/>
          <w:b/>
        </w:rPr>
        <w:t xml:space="preserve">Aerospace Engineer Japan Tokyo </w:t>
      </w:r>
    </w:p>
    <w:p>
      <w:pPr>
        <w:pStyle w:val="BodyText"/>
      </w:pPr>
      <w:r>
        <w:t xml:space="preserve">Another promising field is Urban Air Mobility (UAM) which aims to transform urban transportation by introducing air taxis drones delivery services within cities themselves. Given</w:t>
      </w:r>
      <w:r>
        <w:t xml:space="preserve"> </w:t>
      </w:r>
      <w:r>
        <w:rPr>
          <w:bCs/>
          <w:b/>
        </w:rPr>
        <w:t xml:space="preserve">Japan Tokyo </w:t>
      </w:r>
    </w:p>
    <w:p>
      <w:pPr>
        <w:pStyle w:val="BodyText"/>
      </w:pPr>
      <w:r>
        <w:t xml:space="preserve">However despite these advancements several challenges remain. These include:</w:t>
      </w:r>
    </w:p>
    <w:p>
      <w:pPr>
        <w:pStyle w:val="BodyText"/>
      </w:pPr>
      <w:r>
        <w:t xml:space="preserve"> </w:t>
      </w:r>
    </w:p>
    <w:p>
      <w:pPr>
        <w:numPr>
          <w:ilvl w:val="0"/>
          <w:numId w:val="1001"/>
        </w:numPr>
        <w:pStyle w:val="Compact"/>
      </w:pPr>
      <w:r>
        <w:rPr>
          <w:bCs/>
          <w:b/>
        </w:rPr>
        <w:t xml:space="preserve">Talent Shortage:</w:t>
      </w:r>
      <w:r>
        <w:t xml:space="preserve"> </w:t>
      </w:r>
      <w:r>
        <w:t xml:space="preserve">There is a growing demand for skilled professionals yet few universities produce enough graduates specializing in aerospace engineering. Efforts are underway to attract more students into STEM fields however cultural factors language barriers international competition pose obstacles.</w:t>
      </w:r>
    </w:p>
    <w:p>
      <w:pPr>
        <w:numPr>
          <w:ilvl w:val="0"/>
          <w:numId w:val="1001"/>
        </w:numPr>
        <w:pStyle w:val="Compact"/>
      </w:pPr>
      <w:r>
        <w:rPr>
          <w:bCs/>
          <w:b/>
        </w:rPr>
        <w:t xml:space="preserve">Regulatory Hurdles:</w:t>
      </w:r>
      <w:r>
        <w:t xml:space="preserve">The approval process introducing new aircraft types especially those involving autonomous flight remains lengthy complex requiring extensive testing certification procedures.</w:t>
      </w:r>
    </w:p>
    <w:p>
      <w:pPr>
        <w:numPr>
          <w:ilvl w:val="0"/>
          <w:numId w:val="1001"/>
        </w:numPr>
        <w:pStyle w:val="Compact"/>
      </w:pPr>
      <w:r>
        <w:rPr>
          <w:bCs/>
          <w:b/>
        </w:rPr>
        <w:t xml:space="preserve">Funding Constraints:</w:t>
      </w:r>
      <w:r>
        <w:t xml:space="preserve"> While government support exists private sector investment sometimes insufficient given high costs associated with developing next-generation technologies.</w:t>
      </w:r>
    </w:p>
    <w:p>
      <w:pPr>
        <w:pStyle w:val="FirstParagraph"/>
      </w:pPr>
      <w:r>
        <w:t xml:space="preserve"> </w:t>
      </w:r>
    </w:p>
    <w:bookmarkEnd w:id="22"/>
    <w:bookmarkStart w:id="23" w:name="Xc2147130a307f929ab5b99d45efdcd84c110293"/>
    <w:p>
      <w:pPr>
        <w:pStyle w:val="Heading2"/>
      </w:pPr>
      <w:r>
        <w:t xml:space="preserve">    International Collaboration and Strategic Partnerships</w:t>
      </w:r>
    </w:p>
    <w:p>
      <w:pPr>
        <w:pStyle w:val="FirstParagraph"/>
      </w:pPr>
      <w:r>
        <w:t xml:space="preserve"> </w:t>
      </w:r>
    </w:p>
    <w:p>
      <w:pPr>
        <w:pStyle w:val="BodyText"/>
      </w:pPr>
      <w:r>
        <w:t xml:space="preserve">In order to overcome these challenges many</w:t>
      </w:r>
      <w:r>
        <w:t xml:space="preserve"> </w:t>
      </w:r>
      <w:r>
        <w:rPr>
          <w:bCs/>
          <w:b/>
        </w:rPr>
        <w:t xml:space="preserve">Aerospace Engineers Japan Tokyo </w:t>
      </w:r>
    </w:p>
    <w:p>
      <w:pPr>
        <w:pStyle w:val="BodyText"/>
      </w:pPr>
      <w:r>
        <w:t xml:space="preserve">For example JAXA participates actively in International Space Station ISS program working alongside NASA ESA Roscosmos CNSA etc demonstrating how cooperation can lead breakthroughs benefiting humanity as whole.</w:t>
      </w:r>
    </w:p>
    <w:p>
      <w:pPr>
        <w:pStyle w:val="BodyText"/>
      </w:pPr>
      <w:r>
        <w:t xml:space="preserve"> </w:t>
      </w:r>
    </w:p>
    <w:p>
      <w:pPr>
        <w:pStyle w:val="BodyText"/>
      </w:pPr>
      <w:r>
        <w:t xml:space="preserve">At regional level initiatives like ASEAN-Japan Aerospace Cooperation Forum aim strengthen ties Southeast Asian nations fostering capacity building technology transfer joint research projects.</w:t>
      </w:r>
    </w:p>
    <w:p>
      <w:pPr>
        <w:pStyle w:val="BodyText"/>
      </w:pPr>
      <w:r>
        <w:t xml:space="preserve"> </w:t>
      </w:r>
    </w:p>
    <w:bookmarkEnd w:id="23"/>
    <w:bookmarkStart w:id="24" w:name="conclusion"/>
    <w:p>
      <w:pPr>
        <w:pStyle w:val="Heading2"/>
      </w:pPr>
      <w:r>
        <w:t xml:space="preserve">    Conclusion</w:t>
      </w:r>
    </w:p>
    <w:p>
      <w:pPr>
        <w:pStyle w:val="FirstParagraph"/>
      </w:pPr>
      <w:r>
        <w:t xml:space="preserve">  &amp;amp;</w:t>
      </w:r>
    </w:p>
    <w:p>
      <w:pPr>
        <w:pStyle w:val="BodyText"/>
      </w:pPr>
      <w:r>
        <w:t xml:space="preserve">The position of the</w:t>
      </w:r>
      <w:r>
        <w:t xml:space="preserve"> </w:t>
      </w:r>
      <w:r>
        <w:rPr>
          <w:bCs/>
          <w:b/>
        </w:rPr>
        <w:t xml:space="preserve">Aerospace EngineerJapan Tokyo  </w:t>
      </w:r>
    </w:p>
    <w:p>
      <w:pPr>
        <w:pStyle w:val="BodyText"/>
      </w:pPr>
      <w:r>
        <w:t xml:space="preserve">To ensure continued success policymakers educators industry leaders must prioritize education training infrastructure development funding support creating environment where talent thrives ideas flourish impact society positively.</w:t>
      </w:r>
    </w:p>
    <w:p>
      <w:pPr>
        <w:pStyle w:val="BodyText"/>
      </w:pPr>
      <w:r>
        <w:t xml:space="preserve"> </w:t>
      </w:r>
    </w:p>
    <w:p>
      <w:pPr>
        <w:pStyle w:val="BodyText"/>
      </w:pPr>
      <w:r>
        <w:t xml:space="preserve">As</w:t>
      </w:r>
      <w:r>
        <w:t xml:space="preserve"> </w:t>
      </w:r>
      <w:r>
        <w:rPr>
          <w:bCs/>
          <w:b/>
        </w:rPr>
        <w:t xml:space="preserve">Japan Tokyo Aerospace Engineers </w:t>
      </w:r>
    </w:p>
    <w:p>
      <w:pPr>
        <w:pStyle w:val="BodyText"/>
      </w:pPr>
      <w:r>
        <w:t xml:space="preserve"> </w:t>
      </w:r>
    </w:p>
    <w:p>
      <w:pPr>
        <w:numPr>
          <w:ilvl w:val="0"/>
          <w:numId w:val="1002"/>
        </w:numPr>
        <w:pStyle w:val="Compact"/>
      </w:pPr>
      <w:r>
        <w:t xml:space="preserve">JAXA. (2023). Annual Report on Space Activities. Tokyo Japan: Japan Aerospace Exploration Agency.</w:t>
      </w:r>
    </w:p>
    <w:p>
      <w:pPr>
        <w:numPr>
          <w:ilvl w:val="0"/>
          <w:numId w:val="1002"/>
        </w:numPr>
        <w:pStyle w:val="Compact"/>
      </w:pPr>
      <w:r>
        <w:t xml:space="preserve">Moriya Y., et al., "Advances in eVTOL Technology for Urban Air Mobility," Journal of Aerospace Engineering, Vol. 35 Issue 4 pp. 1-18 (2023).</w:t>
      </w:r>
    </w:p>
    <w:p>
      <w:pPr>
        <w:numPr>
          <w:ilvl w:val="0"/>
          <w:numId w:val="1002"/>
        </w:numPr>
        <w:pStyle w:val="Compact"/>
      </w:pPr>
      <w:r>
        <w:t xml:space="preserve">Nakamura T., "Sustainable Aviation Fuels: Status and Prospects in Japan," Energy Policy Vol. 167 pp. e1-e9 (2023).</w:t>
      </w:r>
    </w:p>
    <w:p>
      <w:pPr>
        <w:numPr>
          <w:ilvl w:val="0"/>
          <w:numId w:val="1002"/>
        </w:numPr>
        <w:pStyle w:val="Compact"/>
      </w:pPr>
      <w:r>
        <w:t xml:space="preserve">Suzuki K., "Challenges Facing Aerospace Engineering Education in Post-Pandemic Era," IEEE Transactions on Education, Vol. 66 Issue 2 pp. a1-a5 (2023).</w:t>
      </w:r>
    </w:p>
    <w:p>
      <w:pPr>
        <w:pStyle w:val="FirstParagraph"/>
      </w:pPr>
      <w:r>
        <w:t xml:space="preserve"> </w:t>
      </w:r>
    </w:p>
    <w:p>
      <w:pPr>
        <w:pStyle w:val="BodyText"/>
      </w:pPr>
      <w:r>
        <w:rPr>
          <w:iCs/>
          <w:i/>
        </w:rPr>
        <w:t xml:space="preserve">Note: All references above are illustrative examples intended for demonstration purposes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dc:title>
  <dc:creator/>
  <dc:language>en</dc:language>
  <cp:keywords/>
  <dcterms:created xsi:type="dcterms:W3CDTF">2026-07-29T12:53:21Z</dcterms:created>
  <dcterms:modified xsi:type="dcterms:W3CDTF">2026-07-29T12:53:21Z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