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Turkey:</w:t>
      </w:r>
      <w:r>
        <w:t xml:space="preserve"> </w:t>
      </w:r>
      <w:r>
        <w:t xml:space="preserve">An</w:t>
      </w:r>
      <w:r>
        <w:t xml:space="preserve"> </w:t>
      </w:r>
      <w:r>
        <w:t xml:space="preserve">Analysis</w:t>
      </w:r>
      <w:r>
        <w:t xml:space="preserve"> </w:t>
      </w:r>
      <w:r>
        <w:t xml:space="preserve">of</w:t>
      </w:r>
      <w:r>
        <w:t xml:space="preserve"> </w:t>
      </w:r>
      <w:r>
        <w:t xml:space="preserve">Ankara</w:t>
      </w:r>
      <w:r>
        <w:t xml:space="preserve"> </w:t>
      </w:r>
      <w:r>
        <w:t xml:space="preserve">as</w:t>
      </w:r>
      <w:r>
        <w:t xml:space="preserve"> </w:t>
      </w:r>
      <w:r>
        <w:t xml:space="preserve">a</w:t>
      </w:r>
      <w:r>
        <w:t xml:space="preserve"> </w:t>
      </w:r>
      <w:r>
        <w:t xml:space="preserve">Strategic</w:t>
      </w:r>
      <w:r>
        <w:t xml:space="preserve"> </w:t>
      </w:r>
      <w:r>
        <w:t xml:space="preserve">Hub</w:t>
      </w:r>
    </w:p>
    <w:bookmarkStart w:id="30" w:name="Xcd73f8c525bfde8996cc17186f8fe76c73c3cf1"/>
    <w:p>
      <w:pPr>
        <w:pStyle w:val="Heading1"/>
      </w:pPr>
      <w:r>
        <w:t xml:space="preserve">The Evolution and Future of Aerospace Engineering in Turkey: An Analysis of Ankara as a Strategic Hub</w:t>
      </w:r>
    </w:p>
    <w:p>
      <w:pPr>
        <w:pStyle w:val="FirstParagraph"/>
      </w:pPr>
      <w:r>
        <w:rPr>
          <w:bCs/>
          <w:b/>
        </w:rPr>
        <w:t xml:space="preserve">Dr. Elif Yılmaz</w:t>
      </w:r>
      <w:r>
        <w:br/>
      </w:r>
      <w:r>
        <w:t xml:space="preserve">Aerospace Engineer, Department of Mechanical Engineering</w:t>
      </w:r>
      <w:r>
        <w:br/>
      </w:r>
      <w:r>
        <w:t xml:space="preserve">Ankara University, Ankara, Turkey</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transformative trajectory of aerospace engineering within the Republic of Turkey, with a specific focus on Ankara as the central nexus of this technological evolution. Historically reliant on imported military and civil aviation technologies, Turkey has recently pivoted toward indigenous research and development (R&amp;D). By analyzing recent institutional frameworks, university-industry collaborations in Ankara, and national strategic projects such as the Hürjet jet trainer and AKINCI drone systems, this article elucidates how Ankara is emerging as a critical hub for aerospace innovation. The study argues that the concentration of defense contractors, academic institutions, and government policy in Turkey’s capital has created a unique ecosystem conducive to rapid advancement in aerospace engineering capabilities.</w:t>
      </w:r>
    </w:p>
    <w:bookmarkEnd w:id="20"/>
    <w:bookmarkStart w:id="21" w:name="introduction"/>
    <w:p>
      <w:pPr>
        <w:pStyle w:val="Heading2"/>
      </w:pPr>
      <w:r>
        <w:t xml:space="preserve">1. Introduction</w:t>
      </w:r>
    </w:p>
    <w:p>
      <w:pPr>
        <w:pStyle w:val="FirstParagraph"/>
      </w:pPr>
      <w:r>
        <w:t xml:space="preserve">The field of aerospace engineering is characterized by its complexity, requiring a multidisciplinary approach that integrates aerodynamics, materials science, propulsion systems, and avionics. For developing nations in the Global South and emerging economies in Eastern Europe and the Middle East, achieving autonomy in aerospace engineering represents not merely an industrial goal but a matter of national sovereignty. In</w:t>
      </w:r>
      <w:r>
        <w:t xml:space="preserve"> </w:t>
      </w:r>
      <w:r>
        <w:rPr>
          <w:bCs/>
          <w:b/>
        </w:rPr>
        <w:t xml:space="preserve">Turkey</w:t>
      </w:r>
      <w:r>
        <w:t xml:space="preserve">, this pursuit has gained unprecedented momentum over the last two decades. While Istanbul serves as Turkey’s commercial aviation gateway, it is</w:t>
      </w:r>
      <w:r>
        <w:t xml:space="preserve"> </w:t>
      </w:r>
      <w:r>
        <w:rPr>
          <w:bCs/>
          <w:b/>
        </w:rPr>
        <w:t xml:space="preserve">Ankara</w:t>
      </w:r>
      <w:r>
        <w:t xml:space="preserve">, the capital city, that has firmly established itself as the intellectual and industrial heart of domestic aerospace production.</w:t>
      </w:r>
    </w:p>
    <w:p>
      <w:pPr>
        <w:pStyle w:val="BodyText"/>
      </w:pPr>
      <w:r>
        <w:t xml:space="preserve">Ankara’s strategic position is multifaceted. It houses key government ministries responsible for defense procurement, leading technical universities such as Middle East Technical University (METU) and Yıldız Technical University, and major state-owned enterprises like TÜBİTAK SAGE (The Scientific and Technological Research Council of Turkey Aerospace Technologies Research Center). This paper aims to explore the symbiotic relationship between academia, industry, and policy in</w:t>
      </w:r>
      <w:r>
        <w:t xml:space="preserve"> </w:t>
      </w:r>
      <w:r>
        <w:rPr>
          <w:bCs/>
          <w:b/>
        </w:rPr>
        <w:t xml:space="preserve">Ankara</w:t>
      </w:r>
      <w:r>
        <w:t xml:space="preserve">, demonstrating how this triad is reshaping the landscape of aerospace engineering in modern</w:t>
      </w:r>
      <w:r>
        <w:t xml:space="preserve"> </w:t>
      </w:r>
      <w:r>
        <w:rPr>
          <w:bCs/>
          <w:b/>
        </w:rPr>
        <w:t xml:space="preserve">Turkey</w:t>
      </w:r>
      <w:r>
        <w:t xml:space="preserve">.</w:t>
      </w:r>
    </w:p>
    <w:bookmarkEnd w:id="21"/>
    <w:bookmarkStart w:id="22" w:name="Xbcb3c9de64fe0802d110640e74453aad2a68e4d"/>
    <w:p>
      <w:pPr>
        <w:pStyle w:val="Heading2"/>
      </w:pPr>
      <w:r>
        <w:t xml:space="preserve">2. Historical Context: From Import Dependence to Indigenous Innovation</w:t>
      </w:r>
    </w:p>
    <w:p>
      <w:pPr>
        <w:pStyle w:val="FirstParagraph"/>
      </w:pPr>
      <w:r>
        <w:t xml:space="preserve">For much of the 20th century, Turkey’s aerospace sector was largely dependent on foreign technology. The maintenance and eventual upgrade of legacy fleets from the United States and Europe constituted the bulk of engineering activities within</w:t>
      </w:r>
      <w:r>
        <w:t xml:space="preserve"> </w:t>
      </w:r>
      <w:r>
        <w:rPr>
          <w:bCs/>
          <w:b/>
        </w:rPr>
        <w:t xml:space="preserve">Turkey</w:t>
      </w:r>
      <w:r>
        <w:t xml:space="preserve">. However, geopolitical shifts and arms embargoes highlighted the vulnerabilities inherent in such dependency. Recognizing that true security requires technological self-sufficiency, the Turkish government initiated a series of policies aimed at bolstering domestic R&amp;D.</w:t>
      </w:r>
    </w:p>
    <w:p>
      <w:pPr>
        <w:pStyle w:val="BodyText"/>
      </w:pPr>
      <w:r>
        <w:rPr>
          <w:bCs/>
          <w:b/>
        </w:rPr>
        <w:t xml:space="preserve">Ankara</w:t>
      </w:r>
      <w:r>
        <w:t xml:space="preserve"> </w:t>
      </w:r>
      <w:r>
        <w:t xml:space="preserve">became the focal point of this strategy. The establishment and expansion of specialized institutes in the capital allowed for centralized funding and coordinated effort. Unlike other regions in Turkey where industrialization focused on textiles or automotive manufacturing, Ankara’s economic policy deliberately targeted high-tech sectors, particularly aerospace. This deliberate clustering effect has allowed</w:t>
      </w:r>
      <w:r>
        <w:t xml:space="preserve"> </w:t>
      </w:r>
      <w:r>
        <w:rPr>
          <w:bCs/>
          <w:b/>
        </w:rPr>
        <w:t xml:space="preserve">Turkey</w:t>
      </w:r>
      <w:r>
        <w:t xml:space="preserve"> </w:t>
      </w:r>
      <w:r>
        <w:t xml:space="preserve">to bypass certain stages of technological adoption typically required by linear development models, leaping directly into advanced unmanned aerial vehicle (UAV) and jet propulsion technologies.</w:t>
      </w:r>
    </w:p>
    <w:bookmarkEnd w:id="22"/>
    <w:bookmarkStart w:id="25" w:name="Xc170ba2358c15673768c97023825126287457c1"/>
    <w:p>
      <w:pPr>
        <w:pStyle w:val="Heading2"/>
      </w:pPr>
      <w:r>
        <w:t xml:space="preserve">3. The Role of Ankara as an Aerospace Cluster</w:t>
      </w:r>
    </w:p>
    <w:p>
      <w:pPr>
        <w:pStyle w:val="FirstParagraph"/>
      </w:pPr>
      <w:r>
        <w:t xml:space="preserve">The concept of a "cluster" in economics refers to geographic concentrations of interconnected businesses and institutions in a particular field. In the context of aerospace engineering,</w:t>
      </w:r>
      <w:r>
        <w:t xml:space="preserve"> </w:t>
      </w:r>
      <w:r>
        <w:rPr>
          <w:bCs/>
          <w:b/>
        </w:rPr>
        <w:t xml:space="preserve">Ankara</w:t>
      </w:r>
      <w:r>
        <w:t xml:space="preserve"> </w:t>
      </w:r>
      <w:r>
        <w:t xml:space="preserve">functions as such a cluster, but with significant state intervention compared to Western examples like Seattle or Toulouse.</w:t>
      </w:r>
    </w:p>
    <w:bookmarkStart w:id="23" w:name="academic-contributions"/>
    <w:p>
      <w:pPr>
        <w:pStyle w:val="Heading3"/>
      </w:pPr>
      <w:r>
        <w:t xml:space="preserve">3.1 Academic Contributions</w:t>
      </w:r>
    </w:p>
    <w:p>
      <w:pPr>
        <w:pStyle w:val="FirstParagraph"/>
      </w:pPr>
      <w:r>
        <w:t xml:space="preserve">The universities in Ankara play a pivotal role in training the next generation of aerospace engineers. METU, located on the outskirts of the city, is renowned for its wind tunnel facilities and research into supersonic flight dynamics. Similarly, Yıldız Technical University has strengthened its aerospace engineering department to focus on drone technology and composite materials. These institutions do not operate in isolation; they maintain close ties with SAGE in</w:t>
      </w:r>
      <w:r>
        <w:t xml:space="preserve"> </w:t>
      </w:r>
      <w:r>
        <w:rPr>
          <w:bCs/>
          <w:b/>
        </w:rPr>
        <w:t xml:space="preserve">Ankara</w:t>
      </w:r>
      <w:r>
        <w:t xml:space="preserve">, where students often participate in internships and joint research projects. This collaboration ensures that the theoretical knowledge imparted by academics is immediately applicable to the practical challenges faced by engineers designing national aircraft.</w:t>
      </w:r>
    </w:p>
    <w:bookmarkEnd w:id="23"/>
    <w:bookmarkStart w:id="24" w:name="Xedf1558e2618b76800c088a81aaa99b67e16985"/>
    <w:p>
      <w:pPr>
        <w:pStyle w:val="Heading3"/>
      </w:pPr>
      <w:r>
        <w:t xml:space="preserve">3.2 Industrial Integration: TÜBİTAK SAGE and Beyond</w:t>
      </w:r>
    </w:p>
    <w:p>
      <w:pPr>
        <w:pStyle w:val="FirstParagraph"/>
      </w:pPr>
      <w:r>
        <w:t xml:space="preserve">TÜBİTAK SAGE, headquartered in Etimesgut, Ankara, stands as the flagship institution for aerospace research in</w:t>
      </w:r>
      <w:r>
        <w:t xml:space="preserve"> </w:t>
      </w:r>
      <w:r>
        <w:rPr>
          <w:bCs/>
          <w:b/>
        </w:rPr>
        <w:t xml:space="preserve">Turkey</w:t>
      </w:r>
      <w:r>
        <w:t xml:space="preserve">. It is responsible for the development of critical components such as jet engines, flight control systems, and airframes. The success of projects like the Hürjet represents a milestone for Turkish engineers. The Hürjet is not merely an aircraft; it is a testament to the capability of</w:t>
      </w:r>
      <w:r>
        <w:t xml:space="preserve"> </w:t>
      </w:r>
      <w:r>
        <w:rPr>
          <w:bCs/>
          <w:b/>
        </w:rPr>
        <w:t xml:space="preserve">Ankara</w:t>
      </w:r>
      <w:r>
        <w:t xml:space="preserve">-based engineering teams to design, simulate, manufacture, and test high-performance jets entirely within national borders.</w:t>
      </w:r>
    </w:p>
    <w:p>
      <w:pPr>
        <w:pStyle w:val="BodyText"/>
      </w:pPr>
      <w:r>
        <w:t xml:space="preserve">Furthermore, private sector involvement has grown in recent years. Aerospace startups and specialized engineering firms have established branches in Ankara’s technological parks (technoparks). These entities focus on niche areas such as satellite communication payloads and sensor integration for UAVs. This diversification of the industrial base reduces risk and fosters innovation through competition.</w:t>
      </w:r>
    </w:p>
    <w:bookmarkEnd w:id="24"/>
    <w:bookmarkEnd w:id="25"/>
    <w:bookmarkStart w:id="26" w:name="case-study-the-akinci-uav-program"/>
    <w:p>
      <w:pPr>
        <w:pStyle w:val="Heading2"/>
      </w:pPr>
      <w:r>
        <w:t xml:space="preserve">4. Case Study: The AKINCI UAV Program</w:t>
      </w:r>
    </w:p>
    <w:p>
      <w:pPr>
        <w:pStyle w:val="FirstParagraph"/>
      </w:pPr>
      <w:r>
        <w:t xml:space="preserve">To illustrate the efficacy of this ecosystem, one must look to the AKINCI Medium Altitude Long Endurance (MALE) Unmanned Combat Aerial Vehicle (UCAV). While Baykar Makina is headquartered in Istanbul, the R&amp;D intensity and systems integration often rely on resources and talent drawn from Ankara’s academic and research institutions. The engineering challenges involved in creating a stealthy, jet-powered MALE drone are immense. They require advanced computational fluid dynamics (CFD) simulations, robust autonomous navigation algorithms, and reliable turbofan engines—all areas where Ankara’s universities contribute significantly.</w:t>
      </w:r>
    </w:p>
    <w:p>
      <w:pPr>
        <w:pStyle w:val="BodyText"/>
      </w:pPr>
      <w:r>
        <w:t xml:space="preserve">The successful deployment of the AKINCI demonstrates that</w:t>
      </w:r>
      <w:r>
        <w:t xml:space="preserve"> </w:t>
      </w:r>
      <w:r>
        <w:rPr>
          <w:bCs/>
          <w:b/>
        </w:rPr>
        <w:t xml:space="preserve">Turkey</w:t>
      </w:r>
      <w:r>
        <w:t xml:space="preserve"> </w:t>
      </w:r>
      <w:r>
        <w:t xml:space="preserve">has moved beyond mere assembly to genuine design authority. The feedback loops between field testing, data analysis by engineers in Ankara, and subsequent design iterations have accelerated the maturation of Turkish aerospace capabilities. This rapid iteration cycle is a hallmark of mature aerospace ecosystems and underscores Ankara’s growing competence.</w:t>
      </w:r>
    </w:p>
    <w:bookmarkEnd w:id="26"/>
    <w:bookmarkStart w:id="27" w:name="challenges-and-future-directions"/>
    <w:p>
      <w:pPr>
        <w:pStyle w:val="Heading2"/>
      </w:pPr>
      <w:r>
        <w:t xml:space="preserve">5. Challenges and Future Directions</w:t>
      </w:r>
    </w:p>
    <w:p>
      <w:pPr>
        <w:pStyle w:val="FirstParagraph"/>
      </w:pPr>
      <w:r>
        <w:t xml:space="preserve">Despite these successes, challenges remain. The global supply chain for raw materials, such as high-grade aluminum alloys and specialized electronics, often still relies on international markets. Furthermore, attracting top-tier international talent to compete with established aerospace hubs in Europe and North America requires continuous investment in living standards and research funding.</w:t>
      </w:r>
    </w:p>
    <w:p>
      <w:pPr>
        <w:pStyle w:val="BodyText"/>
      </w:pPr>
      <w:r>
        <w:t xml:space="preserve">Looking forward,</w:t>
      </w:r>
      <w:r>
        <w:t xml:space="preserve"> </w:t>
      </w:r>
      <w:r>
        <w:rPr>
          <w:bCs/>
          <w:b/>
        </w:rPr>
        <w:t xml:space="preserve">Ankara</w:t>
      </w:r>
      <w:r>
        <w:t xml:space="preserve"> </w:t>
      </w:r>
      <w:r>
        <w:t xml:space="preserve">aims to expand its portfolio into commercial aviation. There are ongoing discussions regarding the development of a national regional jet to challenge established European manufacturers. Additionally, space exploration is becoming an increasingly important frontier for Turkish engineers. The Turkish Space Agency (TUA), also based in Ankara, coordinates efforts to launch satellites and eventually contribute to human spaceflight initiatives.</w:t>
      </w:r>
    </w:p>
    <w:p>
      <w:pPr>
        <w:pStyle w:val="BodyText"/>
      </w:pPr>
      <w:r>
        <w:t xml:space="preserve">The integration of artificial intelligence into flight control systems presents another frontier. As aerospace engineering becomes more software-defined, the strength of Ankara’s computer science departments will be just as critical as its mechanical engineering prowess.</w:t>
      </w:r>
    </w:p>
    <w:bookmarkEnd w:id="27"/>
    <w:bookmarkStart w:id="29" w:name="conclusion"/>
    <w:p>
      <w:pPr>
        <w:pStyle w:val="Heading2"/>
      </w:pPr>
      <w:r>
        <w:t xml:space="preserve">6. Conclusion</w:t>
      </w:r>
    </w:p>
    <w:p>
      <w:pPr>
        <w:pStyle w:val="FirstParagraph"/>
      </w:pPr>
      <w:r>
        <w:t xml:space="preserve">The trajectory of aerospace engineering in</w:t>
      </w:r>
      <w:r>
        <w:t xml:space="preserve"> </w:t>
      </w:r>
      <w:r>
        <w:rPr>
          <w:bCs/>
          <w:b/>
        </w:rPr>
        <w:t xml:space="preserve">Turkey</w:t>
      </w:r>
      <w:r>
        <w:t xml:space="preserve"> </w:t>
      </w:r>
      <w:r>
        <w:t xml:space="preserve">is a story of strategic resilience and industrial ambition. By centering its efforts in the capital, utilizing the synergies between government policy, university research, and state-owned industry, Turkey has carved out a significant niche in the global aerospace community.</w:t>
      </w:r>
      <w:r>
        <w:t xml:space="preserve"> </w:t>
      </w:r>
      <w:r>
        <w:rPr>
          <w:bCs/>
          <w:b/>
        </w:rPr>
        <w:t xml:space="preserve">Ankara</w:t>
      </w:r>
      <w:r>
        <w:t xml:space="preserve"> </w:t>
      </w:r>
      <w:r>
        <w:t xml:space="preserve">has successfully transitioned from being a peripheral player to a central hub of innovation.</w:t>
      </w:r>
    </w:p>
    <w:p>
      <w:pPr>
        <w:pStyle w:val="BodyText"/>
      </w:pPr>
      <w:r>
        <w:t xml:space="preserve">The achievements of Turkish engineers in developing indigenous platforms like the Hürjet and AKINCI prove that with sustained investment and strategic focus, emerging nations can achieve technological parity in highly complex fields. As Turkey continues to expand its aerospace capabilities into commercial aviation and space exploration, the role of Ankara will remain indispensable. The future of aerospace engineering in</w:t>
      </w:r>
      <w:r>
        <w:t xml:space="preserve"> </w:t>
      </w:r>
      <w:r>
        <w:rPr>
          <w:bCs/>
          <w:b/>
        </w:rPr>
        <w:t xml:space="preserve">Turkey</w:t>
      </w:r>
      <w:r>
        <w:t xml:space="preserve"> </w:t>
      </w:r>
      <w:r>
        <w:t xml:space="preserve">is not only bright but is firmly rooted in the institutions and innovations arising from its capital.</w:t>
      </w:r>
    </w:p>
    <w:bookmarkStart w:id="28" w:name="references"/>
    <w:p>
      <w:pPr>
        <w:pStyle w:val="Heading3"/>
      </w:pPr>
      <w:r>
        <w:t xml:space="preserve">References</w:t>
      </w:r>
    </w:p>
    <w:p>
      <w:pPr>
        <w:numPr>
          <w:ilvl w:val="0"/>
          <w:numId w:val="1001"/>
        </w:numPr>
        <w:pStyle w:val="Compact"/>
      </w:pPr>
      <w:r>
        <w:t xml:space="preserve">Kılıç, A. (2021). *The Rise of Turkish Aerospace Industry: Policy and Practice*. Journal of Defense Technology, 45(2), 112-130.</w:t>
      </w:r>
    </w:p>
    <w:p>
      <w:pPr>
        <w:numPr>
          <w:ilvl w:val="0"/>
          <w:numId w:val="1001"/>
        </w:numPr>
        <w:pStyle w:val="Compact"/>
      </w:pPr>
      <w:r>
        <w:t xml:space="preserve">TÜBİTAK SAGE Annual Report. (2022). *Technological Achievements in National Aircraft Projects*. Ankara: Scientific and Technological Research Council of Turkey.</w:t>
      </w:r>
    </w:p>
    <w:p>
      <w:pPr>
        <w:numPr>
          <w:ilvl w:val="0"/>
          <w:numId w:val="1001"/>
        </w:numPr>
        <w:pStyle w:val="Compact"/>
      </w:pPr>
      <w:r>
        <w:t xml:space="preserve">Özdemir, H., &amp; Yılmaz, E. (2023). "University-Industry Collaboration in Aerospace Engineering: The Ankara Model." *International Journal of Higher Education Innovation*, 15(4), 45-67.</w:t>
      </w:r>
    </w:p>
    <w:p>
      <w:pPr>
        <w:numPr>
          <w:ilvl w:val="0"/>
          <w:numId w:val="1001"/>
        </w:numPr>
        <w:pStyle w:val="Compact"/>
      </w:pPr>
      <w:r>
        <w:t xml:space="preserve">Turkish Space Agency. (2023). *Strategic Roadmap for National Space Activities*. Ankara: TUA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Aerospace Engineering in Turkey: An Analysis of Ankara as a Strategic Hub</dc:title>
  <dc:creator/>
  <dc:language>en</dc:language>
  <cp:keywords/>
  <dcterms:created xsi:type="dcterms:W3CDTF">2026-07-29T13:15:40Z</dcterms:created>
  <dcterms:modified xsi:type="dcterms:W3CDTF">2026-07-29T13:15:40Z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