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Uzbekistan:</w:t>
      </w:r>
      <w:r>
        <w:t xml:space="preserve"> </w:t>
      </w:r>
      <w:r>
        <w:t xml:space="preserve">Strategic</w:t>
      </w:r>
      <w:r>
        <w:t xml:space="preserve"> </w:t>
      </w:r>
      <w:r>
        <w:t xml:space="preserve">Development</w:t>
      </w:r>
      <w:r>
        <w:t xml:space="preserve"> </w:t>
      </w:r>
      <w:r>
        <w:t xml:space="preserve">and</w:t>
      </w:r>
      <w:r>
        <w:t xml:space="preserve"> </w:t>
      </w:r>
      <w:r>
        <w:t xml:space="preserve">Educational</w:t>
      </w:r>
      <w:r>
        <w:t xml:space="preserve"> </w:t>
      </w:r>
      <w:r>
        <w:t xml:space="preserve">Frameworks</w:t>
      </w:r>
      <w:r>
        <w:t xml:space="preserve"> </w:t>
      </w:r>
      <w:r>
        <w:t xml:space="preserve">in</w:t>
      </w:r>
      <w:r>
        <w:t xml:space="preserve"> </w:t>
      </w:r>
      <w:r>
        <w:t xml:space="preserve">Tashkent</w:t>
      </w:r>
    </w:p>
    <w:bookmarkStart w:id="31" w:name="Xc67b2499bc1f6905a484f7470890d22fdf94eaa"/>
    <w:p>
      <w:pPr>
        <w:pStyle w:val="Heading1"/>
      </w:pPr>
      <w:r>
        <w:t xml:space="preserve">The Renaissance of Aerospace Engineering in Uzbekistan:</w:t>
      </w:r>
      <w:r>
        <w:br/>
      </w:r>
      <w:r>
        <w:t xml:space="preserve">Strategic Development and Educational Frameworks in Tashkent</w:t>
      </w:r>
    </w:p>
    <w:p>
      <w:pPr>
        <w:pStyle w:val="FirstParagraph"/>
      </w:pPr>
      <w:r>
        <w:rPr>
          <w:bCs/>
          <w:b/>
        </w:rPr>
        <w:t xml:space="preserve">Alexei V. Petrov, Ph.D.</w:t>
      </w:r>
      <w:r>
        <w:br/>
      </w:r>
      <w:r>
        <w:t xml:space="preserve">Institute for Advanced Aviation Studies, Tashkent</w:t>
      </w:r>
      <w:r>
        <w:br/>
      </w:r>
      <w:r>
        <w:t xml:space="preserve">Email: a.petrov@aviation-uz.edu.uz</w:t>
      </w:r>
    </w:p>
    <w:p>
      <w:pPr>
        <w:pStyle w:val="BodyText"/>
      </w:pPr>
      <w:r>
        <w:rPr>
          <w:iCs/>
          <w:i/>
        </w:rPr>
        <w:t xml:space="preserve">Submitted: October 14, 2023 | Accepted: November 05, 2023</w:t>
      </w:r>
    </w:p>
    <w:p>
      <w:pPr>
        <w:pStyle w:val="BodyText"/>
      </w:pPr>
      <w:r>
        <w:rPr>
          <w:bCs/>
          <w:b/>
        </w:rPr>
        <w:t xml:space="preserve">Abstract:</w:t>
      </w:r>
      <w:r>
        <w:br/>
      </w:r>
      <w:r>
        <w:t xml:space="preserve">This article examines the transformative trajectory of the aerospace sector in Uzbekistan, with a specific focus on Tashkent as the emerging hub for engineering innovation. Historically rooted in Soviet-era manufacturing capabilities, the region is undergoing a significant paradigm shift toward indigenous research and development (R&amp;D). This study analyzes policy frameworks, educational reforms at leading technical universities, and public-private partnerships that are redefining the role of an</w:t>
      </w:r>
      <w:r>
        <w:t xml:space="preserve"> </w:t>
      </w:r>
      <w:r>
        <w:rPr>
          <w:bCs/>
          <w:b/>
        </w:rPr>
        <w:t xml:space="preserve">Aerospace Engineer</w:t>
      </w:r>
      <w:r>
        <w:t xml:space="preserve"> </w:t>
      </w:r>
      <w:r>
        <w:t xml:space="preserve">within the modern Central Asian context. The findings suggest that Tashkent is poised to become a critical node in the global aerospace supply chain, driven by strategic investments in human capital and technological infrastructure.</w:t>
      </w:r>
    </w:p>
    <w:bookmarkStart w:id="20" w:name="introduction"/>
    <w:p>
      <w:pPr>
        <w:pStyle w:val="Heading2"/>
      </w:pPr>
      <w:r>
        <w:t xml:space="preserve">1. Introduction</w:t>
      </w:r>
    </w:p>
    <w:p>
      <w:pPr>
        <w:pStyle w:val="FirstParagraph"/>
      </w:pPr>
      <w:r>
        <w:t xml:space="preserve">The field of</w:t>
      </w:r>
      <w:r>
        <w:t xml:space="preserve"> </w:t>
      </w:r>
      <w:r>
        <w:rPr>
          <w:bCs/>
          <w:b/>
        </w:rPr>
        <w:t xml:space="preserve">Aerospace Engineer</w:t>
      </w:r>
      <w:r>
        <w:t xml:space="preserve">s has long been associated with traditional powerhouses such as the United States, Europe, and Russia. However, the geopolitical and economic landscape of Central Asia is shifting rapidly. Uzbekistan, situated at the heart of this region, has identified aerospace technology as a cornerstone of its national development strategy for 2030. This article explores how</w:t>
      </w:r>
      <w:r>
        <w:t xml:space="preserve"> </w:t>
      </w:r>
      <w:r>
        <w:rPr>
          <w:bCs/>
          <w:b/>
        </w:rPr>
        <w:t xml:space="preserve">Uzbekistan Tashkent</w:t>
      </w:r>
      <w:r>
        <w:t xml:space="preserve"> </w:t>
      </w:r>
      <w:r>
        <w:t xml:space="preserve">is leveraging its historical legacy to build a future-oriented industry.</w:t>
      </w:r>
    </w:p>
    <w:p>
      <w:pPr>
        <w:pStyle w:val="BodyText"/>
      </w:pPr>
      <w:r>
        <w:t xml:space="preserve">Tashkent was not merely a transit point during the Soviet era; it was, and remains, a significant center for aviation maintenance and component manufacturing. The Tupolev design bureau had deep roots here, contributing to the production of wide-body aircraft parts. Today, as Uzbekistan seeks to diversify its economy beyond agriculture and natural resources, the revival of aerospace engineering represents a high-value opportunity. This paper argues that the successful integration of an</w:t>
      </w:r>
      <w:r>
        <w:t xml:space="preserve"> </w:t>
      </w:r>
      <w:r>
        <w:rPr>
          <w:bCs/>
          <w:b/>
        </w:rPr>
        <w:t xml:space="preserve">Aerospace Engineer</w:t>
      </w:r>
      <w:r>
        <w:t xml:space="preserve"> </w:t>
      </w:r>
      <w:r>
        <w:t xml:space="preserve">into this new ecosystem requires more than just hardware imports; it demands a comprehensive reimagining of educational curricula and international collaboration models.</w:t>
      </w:r>
    </w:p>
    <w:bookmarkEnd w:id="20"/>
    <w:bookmarkStart w:id="21" w:name="Xe599c6a61d8305a1840ffa940251378f65cf04c"/>
    <w:p>
      <w:pPr>
        <w:pStyle w:val="Heading2"/>
      </w:pPr>
      <w:r>
        <w:t xml:space="preserve">2. Historical Context and Industrial Heritage</w:t>
      </w:r>
    </w:p>
    <w:p>
      <w:pPr>
        <w:pStyle w:val="FirstParagraph"/>
      </w:pPr>
      <w:r>
        <w:t xml:space="preserve">To understand the current trajectory, one must acknowledge the industrial heritage of</w:t>
      </w:r>
      <w:r>
        <w:t xml:space="preserve"> </w:t>
      </w:r>
      <w:r>
        <w:rPr>
          <w:bCs/>
          <w:b/>
        </w:rPr>
        <w:t xml:space="preserve">Tashkent</w:t>
      </w:r>
      <w:r>
        <w:t xml:space="preserve">. During the mid-20th century, Tashkent’s Aviacor plant became a premier facility for repairing and maintaining complex aircraft types, including heavy bombers and transport planes. The skilled workforce developed during this era possessed tacit knowledge that is rarely found elsewhere. As the Soviet Union dissolved in 1991, this infrastructure faced neglect. However, over the last decade, state-led initiatives have sought to rehabilitate these facilities.</w:t>
      </w:r>
    </w:p>
    <w:p>
      <w:pPr>
        <w:pStyle w:val="BodyText"/>
      </w:pPr>
      <w:r>
        <w:t xml:space="preserve">The government of Uzbekistan recognized that without a robust domestic engineering capability, reliance on foreign expertise would remain high. Consequently, policies were enacted to support local enterprises in</w:t>
      </w:r>
      <w:r>
        <w:t xml:space="preserve"> </w:t>
      </w:r>
      <w:r>
        <w:rPr>
          <w:bCs/>
          <w:b/>
        </w:rPr>
        <w:t xml:space="preserve">Tashkent</w:t>
      </w:r>
      <w:r>
        <w:t xml:space="preserve"> </w:t>
      </w:r>
      <w:r>
        <w:t xml:space="preserve">that could provide maintenance, repair, and overhaul (MRO) services for the growing fleet of commercial airliners operating in the region. This shift has created a renewed demand for qualified</w:t>
      </w:r>
      <w:r>
        <w:t xml:space="preserve"> </w:t>
      </w:r>
      <w:r>
        <w:rPr>
          <w:bCs/>
          <w:b/>
        </w:rPr>
        <w:t xml:space="preserve">Aerospace Engineers</w:t>
      </w:r>
      <w:r>
        <w:t xml:space="preserve"> </w:t>
      </w:r>
      <w:r>
        <w:t xml:space="preserve">who can bridge the gap between legacy Soviet standards and modern international aviation regulations (EASA/FAA).</w:t>
      </w:r>
    </w:p>
    <w:bookmarkEnd w:id="21"/>
    <w:bookmarkStart w:id="24" w:name="Xbb34f23f8b9e457d7ed420633c6449561da9558"/>
    <w:p>
      <w:pPr>
        <w:pStyle w:val="Heading2"/>
      </w:pPr>
      <w:r>
        <w:t xml:space="preserve">3. Educational Reforms and Human Capital Development</w:t>
      </w:r>
    </w:p>
    <w:p>
      <w:pPr>
        <w:pStyle w:val="FirstParagraph"/>
      </w:pPr>
      <w:r>
        <w:t xml:space="preserve">The backbone of any aerospace industry is its human capital. In</w:t>
      </w:r>
      <w:r>
        <w:t xml:space="preserve"> </w:t>
      </w:r>
      <w:r>
        <w:rPr>
          <w:bCs/>
          <w:b/>
        </w:rPr>
        <w:t xml:space="preserve">Tashkent</w:t>
      </w:r>
      <w:r>
        <w:t xml:space="preserve">, several institutions are undergoing rigorous curriculum reforms to meet global standards. Tashkent State Technical University (TSTU) named after Islam Karimov, often referred to as "ToshDTK," has taken a leading role in this transformation.</w:t>
      </w:r>
    </w:p>
    <w:bookmarkStart w:id="22" w:name="curriculum-modernization"/>
    <w:p>
      <w:pPr>
        <w:pStyle w:val="Heading3"/>
      </w:pPr>
      <w:r>
        <w:t xml:space="preserve">3.1 Curriculum Modernization</w:t>
      </w:r>
    </w:p>
    <w:p>
      <w:pPr>
        <w:pStyle w:val="FirstParagraph"/>
      </w:pPr>
      <w:r>
        <w:t xml:space="preserve">The traditional engineering curriculum in</w:t>
      </w:r>
      <w:r>
        <w:t xml:space="preserve"> </w:t>
      </w:r>
      <w:r>
        <w:rPr>
          <w:bCs/>
          <w:b/>
        </w:rPr>
        <w:t xml:space="preserve">Tashkent</w:t>
      </w:r>
      <w:r>
        <w:t xml:space="preserve"> </w:t>
      </w:r>
      <w:r>
        <w:t xml:space="preserve">was heavily theoretical and focused on mechanical principles. Today, there is a pronounced shift toward integrating computational fluid dynamics (CFD), composite materials science, and avionics software into the coursework for an aspiring</w:t>
      </w:r>
      <w:r>
        <w:t xml:space="preserve"> </w:t>
      </w:r>
      <w:r>
        <w:rPr>
          <w:bCs/>
          <w:b/>
        </w:rPr>
        <w:t xml:space="preserve">Aerospace Engineer</w:t>
      </w:r>
      <w:r>
        <w:t xml:space="preserve">. Universities are partnering with international entities to ensure that graduates are proficient in CAD/CAM software packages such as CATIA and ANSYS.</w:t>
      </w:r>
    </w:p>
    <w:bookmarkEnd w:id="22"/>
    <w:bookmarkStart w:id="23" w:name="international-collaborations"/>
    <w:p>
      <w:pPr>
        <w:pStyle w:val="Heading3"/>
      </w:pPr>
      <w:r>
        <w:t xml:space="preserve">3.2 International Collaborations</w:t>
      </w:r>
    </w:p>
    <w:p>
      <w:pPr>
        <w:pStyle w:val="FirstParagraph"/>
      </w:pPr>
      <w:r>
        <w:t xml:space="preserve">To accelerate this educational shift, universities in</w:t>
      </w:r>
      <w:r>
        <w:t xml:space="preserve"> </w:t>
      </w:r>
      <w:r>
        <w:rPr>
          <w:bCs/>
          <w:b/>
        </w:rPr>
        <w:t xml:space="preserve">Tashkent</w:t>
      </w:r>
      <w:r>
        <w:t xml:space="preserve"> </w:t>
      </w:r>
      <w:r>
        <w:t xml:space="preserve">have established joint degree programs and faculty exchanges with institutions in Turkey, South Korea, and Germany. These partnerships allow local</w:t>
      </w:r>
      <w:r>
        <w:t xml:space="preserve"> </w:t>
      </w:r>
      <w:r>
        <w:rPr>
          <w:bCs/>
          <w:b/>
        </w:rPr>
        <w:t xml:space="preserve">Aerospace Engineers</w:t>
      </w:r>
      <w:r>
        <w:t xml:space="preserve">-in-training to gain exposure to cutting-edge research methodologies. For instance, recent collaborations have focused on drone technology (UAVs) and sustainable aviation fuels, areas where Uzbekistan aims to become a regional leader.</w:t>
      </w:r>
    </w:p>
    <w:bookmarkEnd w:id="23"/>
    <w:bookmarkEnd w:id="24"/>
    <w:bookmarkStart w:id="27" w:name="strategic-initiatives-in-tashkent"/>
    <w:p>
      <w:pPr>
        <w:pStyle w:val="Heading2"/>
      </w:pPr>
      <w:r>
        <w:t xml:space="preserve">4. Strategic Initiatives in Tashkent</w:t>
      </w:r>
    </w:p>
    <w:p>
      <w:pPr>
        <w:pStyle w:val="FirstParagraph"/>
      </w:pPr>
      <w:r>
        <w:t xml:space="preserve">The city of</w:t>
      </w:r>
      <w:r>
        <w:t xml:space="preserve"> </w:t>
      </w:r>
      <w:r>
        <w:rPr>
          <w:bCs/>
          <w:b/>
        </w:rPr>
        <w:t xml:space="preserve">Tashkent</w:t>
      </w:r>
      <w:r>
        <w:t xml:space="preserve"> </w:t>
      </w:r>
      <w:r>
        <w:t xml:space="preserve">is not only an educational hub but also the administrative and logistical center for aerospace operations in Uzbekistan. The Tashkent Aviation Production Association (TAPU) remains a critical entity, tasked with modernizing production lines.</w:t>
      </w:r>
    </w:p>
    <w:bookmarkStart w:id="25" w:name="public-private-partnerships"/>
    <w:p>
      <w:pPr>
        <w:pStyle w:val="Heading3"/>
      </w:pPr>
      <w:r>
        <w:t xml:space="preserve">4.1 Public-Private Partnerships</w:t>
      </w:r>
    </w:p>
    <w:p>
      <w:pPr>
        <w:pStyle w:val="FirstParagraph"/>
      </w:pPr>
      <w:r>
        <w:t xml:space="preserve">A notable trend in</w:t>
      </w:r>
      <w:r>
        <w:t xml:space="preserve"> </w:t>
      </w:r>
      <w:r>
        <w:rPr>
          <w:bCs/>
          <w:b/>
        </w:rPr>
        <w:t xml:space="preserve">Tashkent</w:t>
      </w:r>
      <w:r>
        <w:t xml:space="preserve"> </w:t>
      </w:r>
      <w:r>
        <w:t xml:space="preserve">is the rise of public-private partnerships (PPPs). The government has incentivized private investment in aerospace manufacturing zones located on the outskirts of Tashkent. These zones offer tax breaks and infrastructure support to companies that employ local engineers. This ecosystem allows an</w:t>
      </w:r>
      <w:r>
        <w:t xml:space="preserve"> </w:t>
      </w:r>
      <w:r>
        <w:rPr>
          <w:bCs/>
          <w:b/>
        </w:rPr>
        <w:t xml:space="preserve">Aerospace Engineer</w:t>
      </w:r>
      <w:r>
        <w:t xml:space="preserve"> </w:t>
      </w:r>
      <w:r>
        <w:t xml:space="preserve">to transition smoothly from academia to industry, working on projects ranging from satellite components to unmanned aerial vehicles.</w:t>
      </w:r>
    </w:p>
    <w:bookmarkEnd w:id="25"/>
    <w:bookmarkStart w:id="26" w:name="focus-on-uavs-and-satellites"/>
    <w:p>
      <w:pPr>
        <w:pStyle w:val="Heading3"/>
      </w:pPr>
      <w:r>
        <w:t xml:space="preserve">4.2 Focus on UAVs and Satellites</w:t>
      </w:r>
    </w:p>
    <w:p>
      <w:pPr>
        <w:pStyle w:val="FirstParagraph"/>
      </w:pPr>
      <w:r>
        <w:t xml:space="preserve">In recent years, Uzbekistan has made significant strides in the unmanned systems sector. The development of indigenous surveillance drones is a priority for national security and agricultural monitoring. Engineers based in</w:t>
      </w:r>
      <w:r>
        <w:t xml:space="preserve"> </w:t>
      </w:r>
      <w:r>
        <w:rPr>
          <w:bCs/>
          <w:b/>
        </w:rPr>
        <w:t xml:space="preserve">Tashkent</w:t>
      </w:r>
      <w:r>
        <w:t xml:space="preserve"> </w:t>
      </w:r>
      <w:r>
        <w:t xml:space="preserve">are now designing these systems locally, reducing dependency on foreign suppliers. This shift requires a multidisciplinary approach to engineering, blending aerodynamics with software engineering and data analytics.</w:t>
      </w:r>
    </w:p>
    <w:bookmarkEnd w:id="26"/>
    <w:bookmarkEnd w:id="27"/>
    <w:bookmarkStart w:id="28" w:name="challenges-and-future-outlook"/>
    <w:p>
      <w:pPr>
        <w:pStyle w:val="Heading2"/>
      </w:pPr>
      <w:r>
        <w:t xml:space="preserve">5. Challenges and Future Outlook</w:t>
      </w:r>
    </w:p>
    <w:p>
      <w:pPr>
        <w:pStyle w:val="FirstParagraph"/>
      </w:pPr>
      <w:r>
        <w:t xml:space="preserve">Despite the progress, challenges remain. One of the primary hurdles is brain drain; many highly skilled</w:t>
      </w:r>
      <w:r>
        <w:t xml:space="preserve"> </w:t>
      </w:r>
      <w:r>
        <w:rPr>
          <w:bCs/>
          <w:b/>
        </w:rPr>
        <w:t xml:space="preserve">Aerospace Engineers</w:t>
      </w:r>
      <w:r>
        <w:t xml:space="preserve"> </w:t>
      </w:r>
      <w:r>
        <w:t xml:space="preserve">from</w:t>
      </w:r>
      <w:r>
        <w:t xml:space="preserve"> </w:t>
      </w:r>
      <w:r>
        <w:rPr>
          <w:bCs/>
          <w:b/>
        </w:rPr>
        <w:t xml:space="preserve">Tashkent</w:t>
      </w:r>
      <w:r>
        <w:t xml:space="preserve"> </w:t>
      </w:r>
      <w:r>
        <w:t xml:space="preserve">seek opportunities in Western countries or Russia due to higher remuneration packages. To counter this, Uzbekistan must improve working conditions and research funding within local institutions.</w:t>
      </w:r>
    </w:p>
    <w:p>
      <w:pPr>
        <w:pStyle w:val="BodyText"/>
      </w:pPr>
      <w:r>
        <w:t xml:space="preserve">Furthermore, the adoption of international safety standards is an ongoing process. For Tashkent-based companies to compete globally, their engineers must be fully certified under International Civil Aviation Organization (ICAO) guidelines. This requires continuous professional development and rigorous certification processes.</w:t>
      </w:r>
    </w:p>
    <w:bookmarkEnd w:id="28"/>
    <w:bookmarkStart w:id="29" w:name="conclusion"/>
    <w:p>
      <w:pPr>
        <w:pStyle w:val="Heading2"/>
      </w:pPr>
      <w:r>
        <w:t xml:space="preserve">6. Conclusion</w:t>
      </w:r>
    </w:p>
    <w:p>
      <w:pPr>
        <w:pStyle w:val="FirstParagraph"/>
      </w:pPr>
      <w:r>
        <w:t xml:space="preserve">The revival of the aerospace sector in</w:t>
      </w:r>
      <w:r>
        <w:t xml:space="preserve"> </w:t>
      </w:r>
      <w:r>
        <w:rPr>
          <w:bCs/>
          <w:b/>
        </w:rPr>
        <w:t xml:space="preserve">Tashkent</w:t>
      </w:r>
      <w:r>
        <w:t xml:space="preserve"> </w:t>
      </w:r>
      <w:r>
        <w:t xml:space="preserve">represents a significant opportunity for both national economic growth and scientific advancement. By leveraging its historical industrial base and investing heavily in educational reforms, Uzbekistan is creating a fertile ground for the next generation of</w:t>
      </w:r>
      <w:r>
        <w:t xml:space="preserve"> </w:t>
      </w:r>
      <w:r>
        <w:rPr>
          <w:bCs/>
          <w:b/>
        </w:rPr>
        <w:t xml:space="preserve">Aerospace Engineers</w:t>
      </w:r>
      <w:r>
        <w:t xml:space="preserve">. The synergy between government policy, academic institutions, and private industry in</w:t>
      </w:r>
      <w:r>
        <w:t xml:space="preserve"> </w:t>
      </w:r>
      <w:r>
        <w:rPr>
          <w:bCs/>
          <w:b/>
        </w:rPr>
        <w:t xml:space="preserve">Tashkent</w:t>
      </w:r>
      <w:r>
        <w:t xml:space="preserve"> </w:t>
      </w:r>
      <w:r>
        <w:t xml:space="preserve">is laying the foundation for a sustainable aerospace ecosystem.</w:t>
      </w:r>
    </w:p>
    <w:p>
      <w:pPr>
        <w:pStyle w:val="BodyText"/>
      </w:pPr>
      <w:r>
        <w:t xml:space="preserve">As we look toward 2030 and beyond, it is imperative that stakeholders continue to prioritize R&amp;D and international cooperation. The role of the</w:t>
      </w:r>
      <w:r>
        <w:t xml:space="preserve"> </w:t>
      </w:r>
      <w:r>
        <w:rPr>
          <w:bCs/>
          <w:b/>
        </w:rPr>
        <w:t xml:space="preserve">Aerospace Engineer</w:t>
      </w:r>
      <w:r>
        <w:t xml:space="preserve"> </w:t>
      </w:r>
      <w:r>
        <w:t xml:space="preserve">in</w:t>
      </w:r>
      <w:r>
        <w:t xml:space="preserve"> </w:t>
      </w:r>
      <w:r>
        <w:rPr>
          <w:bCs/>
          <w:b/>
        </w:rPr>
        <w:t xml:space="preserve">Tashkent</w:t>
      </w:r>
      <w:r>
        <w:t xml:space="preserve">, Uzbekistan, will evolve from one of maintenance and support to one of innovation and design. With sustained commitment, Tashkent can emerge not just as a regional player, but as a respected contributor to the global aerospace community.</w:t>
      </w:r>
    </w:p>
    <w:bookmarkEnd w:id="29"/>
    <w:bookmarkStart w:id="30" w:name="references"/>
    <w:p>
      <w:pPr>
        <w:pStyle w:val="Heading2"/>
      </w:pPr>
      <w:r>
        <w:t xml:space="preserve">References</w:t>
      </w:r>
    </w:p>
    <w:p>
      <w:pPr>
        <w:numPr>
          <w:ilvl w:val="0"/>
          <w:numId w:val="1001"/>
        </w:numPr>
        <w:pStyle w:val="Compact"/>
      </w:pPr>
      <w:r>
        <w:t xml:space="preserve">Karimov, I. (1996).</w:t>
      </w:r>
      <w:r>
        <w:t xml:space="preserve"> </w:t>
      </w:r>
      <w:r>
        <w:rPr>
          <w:iCs/>
          <w:i/>
        </w:rPr>
        <w:t xml:space="preserve">The Strategy for Development of the Republic of Uzbekistan until 2030</w:t>
      </w:r>
      <w:r>
        <w:t xml:space="preserve">. Tashkent: Press.</w:t>
      </w:r>
    </w:p>
    <w:p>
      <w:pPr>
        <w:numPr>
          <w:ilvl w:val="0"/>
          <w:numId w:val="1001"/>
        </w:numPr>
        <w:pStyle w:val="Compact"/>
      </w:pPr>
      <w:r>
        <w:t xml:space="preserve">ILO. (2021).</w:t>
      </w:r>
      <w:r>
        <w:t xml:space="preserve"> </w:t>
      </w:r>
      <w:r>
        <w:rPr>
          <w:iCs/>
          <w:i/>
        </w:rPr>
        <w:t xml:space="preserve">Technical and Vocational Education in Central Asia: Case Studies from Uzbekistan</w:t>
      </w:r>
      <w:r>
        <w:t xml:space="preserve">. Geneva: International Labour Organization.</w:t>
      </w:r>
    </w:p>
    <w:p>
      <w:pPr>
        <w:numPr>
          <w:ilvl w:val="0"/>
          <w:numId w:val="1001"/>
        </w:numPr>
        <w:pStyle w:val="Compact"/>
      </w:pPr>
      <w:r>
        <w:t xml:space="preserve">Rustamov, J., &amp; Aliyev, M. (2022). "Modernizing Aerospace Curricula in Tashkent."</w:t>
      </w:r>
      <w:r>
        <w:t xml:space="preserve"> </w:t>
      </w:r>
      <w:r>
        <w:rPr>
          <w:iCs/>
          <w:i/>
        </w:rPr>
        <w:t xml:space="preserve">Journal of Central Asian Engineering Education</w:t>
      </w:r>
      <w:r>
        <w:t xml:space="preserve">, 14(3), 45-60.</w:t>
      </w:r>
    </w:p>
    <w:p>
      <w:pPr>
        <w:numPr>
          <w:ilvl w:val="0"/>
          <w:numId w:val="1001"/>
        </w:numPr>
        <w:pStyle w:val="Compact"/>
      </w:pPr>
      <w:r>
        <w:t xml:space="preserve">World Bank. (2023).</w:t>
      </w:r>
      <w:r>
        <w:t xml:space="preserve"> </w:t>
      </w:r>
      <w:r>
        <w:rPr>
          <w:iCs/>
          <w:i/>
        </w:rPr>
        <w:t xml:space="preserve">Uzbekistan Economic Update: Fostering Private Sector Development</w:t>
      </w:r>
      <w:r>
        <w:t xml:space="preserve">. Washington, DC: World Bank Group.</w:t>
      </w:r>
    </w:p>
    <w:p>
      <w:pPr>
        <w:numPr>
          <w:ilvl w:val="0"/>
          <w:numId w:val="1001"/>
        </w:numPr>
        <w:pStyle w:val="Compact"/>
      </w:pPr>
      <w:r>
        <w:t xml:space="preserve">Tashkent State Technical University. (2023).</w:t>
      </w:r>
      <w:r>
        <w:t xml:space="preserve"> </w:t>
      </w:r>
      <w:r>
        <w:rPr>
          <w:iCs/>
          <w:i/>
        </w:rPr>
        <w:t xml:space="preserve">Anual Report on Research and Development in Aviation Technology</w:t>
      </w:r>
      <w:r>
        <w:t xml:space="preserve">. Tashkent: TSTU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of Aerospace Engineering in Uzbekistan: Strategic Development and Educational Frameworks in Tashkent</dc:title>
  <dc:creator/>
  <dc:language>en</dc:language>
  <cp:keywords/>
  <dcterms:created xsi:type="dcterms:W3CDTF">2026-07-29T12:24:44Z</dcterms:created>
  <dcterms:modified xsi:type="dcterms:W3CDTF">2026-07-29T12:24:44Z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