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Draft:</w:t>
      </w:r>
      <w:r>
        <w:t xml:space="preserve"> </w:t>
      </w:r>
      <w:r>
        <w:t xml:space="preserve">Reimagining</w:t>
      </w:r>
      <w:r>
        <w:t xml:space="preserve"> </w:t>
      </w:r>
      <w:r>
        <w:t xml:space="preserve">Architectural</w:t>
      </w:r>
      <w:r>
        <w:t xml:space="preserve"> </w:t>
      </w:r>
      <w:r>
        <w:t xml:space="preserve">Practice</w:t>
      </w:r>
      <w:r>
        <w:t xml:space="preserve"> </w:t>
      </w:r>
      <w:r>
        <w:t xml:space="preserve">in</w:t>
      </w:r>
      <w:r>
        <w:t xml:space="preserve"> </w:t>
      </w:r>
      <w:r>
        <w:t xml:space="preserve">Afghanistan’s</w:t>
      </w:r>
      <w:r>
        <w:t xml:space="preserve"> </w:t>
      </w:r>
      <w:r>
        <w:t xml:space="preserve">Capital</w:t>
      </w:r>
    </w:p>
    <w:bookmarkStart w:id="28" w:name="Xd6c54a82e67abc6a7ee00aaa8aac2c84d8ed839"/>
    <w:p>
      <w:pPr>
        <w:pStyle w:val="Heading1"/>
      </w:pPr>
      <w:r>
        <w:t xml:space="preserve">The Resilient Draft: Reimagining Architectural Practice in Afghanistan’s Capital</w:t>
      </w:r>
    </w:p>
    <w:p>
      <w:pPr>
        <w:pStyle w:val="FirstParagraph"/>
      </w:pPr>
      <w:r>
        <w:rPr>
          <w:bCs/>
          <w:b/>
        </w:rPr>
        <w:t xml:space="preserve">J. A. Khalili, Ph.D.</w:t>
      </w:r>
      <w:r>
        <w:br/>
      </w:r>
      <w:r>
        <w:t xml:space="preserve">Institute of Sustainable Urbanism, Kabul University</w:t>
      </w:r>
      <w:r>
        <w:br/>
      </w:r>
      <w:r>
        <w:t xml:space="preserve">Email: j.khalili@kabularch.ac.af</w:t>
      </w:r>
    </w:p>
    <w:bookmarkStart w:id="20" w:name="abstract"/>
    <w:p>
      <w:pPr>
        <w:pStyle w:val="Heading2"/>
      </w:pPr>
      <w:r>
        <w:t xml:space="preserve">Abstract</w:t>
      </w:r>
    </w:p>
    <w:p>
      <w:pPr>
        <w:pStyle w:val="FirstParagraph"/>
      </w:pPr>
      <w:r>
        <w:t xml:space="preserve">The role of the architect in contemporary Afghanistan has evolved from that of a mere builder to a critical agent of social resilience and cultural preservation. This paper examines the multifaceted challenges faced by the architect operating within Kabul, Afghanistan. By analyzing post-conflict reconstruction efforts, climate adaptability, and socio-political constraints, this study argues that architectural practice in Kabul must prioritize vernacular wisdom alongside modern structural integrity. The findings suggest that a culturally sensitive architectural approach is essential for fostering community identity and ensuring the longevity of urban infrastructure in one of the world’s most complex geopolitical landscapes.</w:t>
      </w:r>
    </w:p>
    <w:bookmarkEnd w:id="20"/>
    <w:bookmarkStart w:id="21" w:name="introduction"/>
    <w:p>
      <w:pPr>
        <w:pStyle w:val="Heading2"/>
      </w:pPr>
      <w:r>
        <w:t xml:space="preserve">1. Introduction</w:t>
      </w:r>
    </w:p>
    <w:p>
      <w:pPr>
        <w:pStyle w:val="FirstParagraph"/>
      </w:pPr>
      <w:r>
        <w:t xml:space="preserve">The landscape of Kabul, Afghanistan, serves as a palimpsest of centuries of conquest, culture, and conflict. For the modern architect working within this city, the task is not merely to construct shelters but to heal fractures in the social fabric while navigating an environment marked by resource scarcity and political volatility. The architect in Afghanistan Kabul stands at a precarious intersection where historical preservation meets urgent humanitarian need. As urban populations swell due to internal displacement and rural migration, the pressure on existing infrastructure becomes unsustainable.</w:t>
      </w:r>
    </w:p>
    <w:p>
      <w:pPr>
        <w:pStyle w:val="BodyText"/>
      </w:pPr>
      <w:r>
        <w:t xml:space="preserve">This article explores how the identity of the architect is reshaped by these unique conditions. It posits that traditional Western architectural paradigms often fail in this context due to a lack of consideration for local climatic realities and cultural norms. Instead, a hybrid approach—one that respects the seismic history of the region while integrating sustainable, low-carbon materials—is required. The discussion herein is divided into three primary areas: the socio-political responsibilities of the architect, environmental adaptations specific to Kabul’s geography, and strategies for community-engaged design.</w:t>
      </w:r>
    </w:p>
    <w:bookmarkEnd w:id="21"/>
    <w:bookmarkStart w:id="22" w:name="X8bc3e979270906e6945fea622a98534fa701132"/>
    <w:p>
      <w:pPr>
        <w:pStyle w:val="Heading2"/>
      </w:pPr>
      <w:r>
        <w:t xml:space="preserve">2. The Socio-Political Role of the Architect</w:t>
      </w:r>
    </w:p>
    <w:p>
      <w:pPr>
        <w:pStyle w:val="FirstParagraph"/>
      </w:pPr>
      <w:r>
        <w:t xml:space="preserve">In Afghanistan Kabul, architecture is inherently political. Every structure built is a statement about power, ownership, and belonging. The architect must navigate complex land tenure systems and post-conflict property disputes that frequently stall development projects. Consequently, the architect cannot operate solely as a technical specialist; they must act as mediators between state entities, non-governmental organizations (NGOs), and local community leaders.</w:t>
      </w:r>
    </w:p>
    <w:p>
      <w:pPr>
        <w:pStyle w:val="BodyText"/>
      </w:pPr>
      <w:r>
        <w:t xml:space="preserve">Furthermore, the concept of privacy and gender segregation deeply influences spatial planning in Kabul. The architect must design homes and public spaces that adhere to cultural expectations without reinforcing isolation or inequality. For instance, traditional courtyard houses provide natural cooling and social cohesion, but modern high-rise developments often ignore these principles, leading to socially alienating environments. Therefore, the contemporary architect in Afghanistan Kabul is tasked with reinterpreting traditional spatial configurations to meet modern housing density requirements while maintaining cultural integrity.</w:t>
      </w:r>
    </w:p>
    <w:bookmarkEnd w:id="22"/>
    <w:bookmarkStart w:id="23" w:name="environmental-adaptation-and-materiality"/>
    <w:p>
      <w:pPr>
        <w:pStyle w:val="Heading2"/>
      </w:pPr>
      <w:r>
        <w:t xml:space="preserve">3. Environmental Adaptation and Materiality</w:t>
      </w:r>
    </w:p>
    <w:p>
      <w:pPr>
        <w:pStyle w:val="FirstParagraph"/>
      </w:pPr>
      <w:r>
        <w:t xml:space="preserve">Kabul experiences extreme seasonal variations, with hot summers and cold winters, alongside high seismic activity. The architect’s primary technical challenge is creating structures that are both energy-efficient and earthquake-resistant. Historically, builders in Afghanistan utilized mud-brick (khesht) and timber, materials that offered excellent thermal mass but lacked tensile strength against earthquakes. The modern architect must innovate by combining these traditional materials with reinforced concrete or steel frames in a way that is cost-effective for local populations.</w:t>
      </w:r>
    </w:p>
    <w:p>
      <w:pPr>
        <w:pStyle w:val="BodyText"/>
      </w:pPr>
      <w:r>
        <w:t xml:space="preserve">The scarcity of construction materials in Kabul further complicates the architect’s role. Importing standard Western building supplies is often prohibitively expensive and logistically difficult due to border closures and economic sanctions. As such, there is a growing movement among architects in Afghanistan Kabul to utilize "localism" in design—using stone from nearby quarries, recycled timber, and stabilized earth blocks. This not only reduces the carbon footprint of construction but also ensures that buildings blend aesthetically with the rugged topography of the Hindu Kush mountains. By prioritizing local materiality, the architect supports regional economies and reduces dependency on unstable international supply chains.</w:t>
      </w:r>
    </w:p>
    <w:bookmarkEnd w:id="23"/>
    <w:bookmarkStart w:id="24" w:name="community-engaged-design-and-resilience"/>
    <w:p>
      <w:pPr>
        <w:pStyle w:val="Heading2"/>
      </w:pPr>
      <w:r>
        <w:t xml:space="preserve">4. Community-Engaged Design and Resilience</w:t>
      </w:r>
    </w:p>
    <w:p>
      <w:pPr>
        <w:pStyle w:val="FirstParagraph"/>
      </w:pPr>
      <w:r>
        <w:t xml:space="preserve">The most significant shift in architectural practice in Kabul is the move toward participatory design. In a city where trust in institutional authority has been eroded by decades of war, top-down planning often fails. Successful projects are those where the architect engages with residents from the earliest stages of conceptualization. This collaborative approach ensures that designs reflect the actual needs of inhabitants rather than imposed ideals.</w:t>
      </w:r>
    </w:p>
    <w:p>
      <w:pPr>
        <w:pStyle w:val="BodyText"/>
      </w:pPr>
      <w:r>
        <w:t xml:space="preserve">For example, community centers and schools designed in collaboration with local elders have shown higher rates of usage and better maintenance outcomes. The architect acts as a facilitator, translating community desires into technical blueprints. This methodology also empowers local artisans and laborers, preserving traditional craftsmanship skills that are at risk of disappearing. By embedding the architect within the social ecosystem of Kabul, Afghanistan, design becomes a tool for social capital formation rather than just physical construction.</w:t>
      </w:r>
    </w:p>
    <w:bookmarkEnd w:id="24"/>
    <w:bookmarkStart w:id="25" w:name="challenges-and-ethical-considerations"/>
    <w:p>
      <w:pPr>
        <w:pStyle w:val="Heading2"/>
      </w:pPr>
      <w:r>
        <w:t xml:space="preserve">5. Challenges and Ethical Considerations</w:t>
      </w:r>
    </w:p>
    <w:p>
      <w:pPr>
        <w:pStyle w:val="FirstParagraph"/>
      </w:pPr>
      <w:r>
        <w:t xml:space="preserve">The path forward for the architect in Afghanistan Kabul is fraught with ethical dilemmas. Questions arise regarding who funds these projects—foreign donors, local elites, or international bodies—and how this funding influences design outcomes. There is a risk of "architectural colonialism," where foreign architects impose aesthetic preferences that do not resonate with local populations. To counter this, Afghan architects must assert their expertise and advocate for context-specific solutions.</w:t>
      </w:r>
    </w:p>
    <w:p>
      <w:pPr>
        <w:pStyle w:val="BodyText"/>
      </w:pPr>
      <w:r>
        <w:t xml:space="preserve">Additionally, the security situation remains a paramount concern. Architects often work in areas that are inaccessible or dangerous due to ongoing instability. This physical risk demands rigorous safety protocols and flexible project timelines that can adapt to sudden changes in the security landscape. Despite these hurdles, the resilience of Afghan society offers hope; communities continue to rebuild their neighborhoods with remarkable determination, providing architects with a foundation upon which sustainable urban futures can be built.</w:t>
      </w:r>
    </w:p>
    <w:bookmarkEnd w:id="25"/>
    <w:bookmarkStart w:id="26" w:name="conclusion"/>
    <w:p>
      <w:pPr>
        <w:pStyle w:val="Heading2"/>
      </w:pPr>
      <w:r>
        <w:t xml:space="preserve">6. Conclusion</w:t>
      </w:r>
    </w:p>
    <w:p>
      <w:pPr>
        <w:pStyle w:val="FirstParagraph"/>
      </w:pPr>
      <w:r>
        <w:t xml:space="preserve">The architect in Afghanistan Kabul is no longer just a designer of spaces but a steward of cultural memory and future resilience. By integrating vernacular wisdom with modern engineering, engaging deeply with community needs, and navigating complex socio-political landscapes, architects can contribute to the healing and development of the capital. The challenges are immense—ranging from seismic risks to political volatility—but they present an opportunity for architectural innovation that is uniquely tailored to the Afghan context. Future research should focus on long-term case studies of these hybrid architectural models to understand their impact on social cohesion and economic stability in post-conflict zones.</w:t>
      </w:r>
    </w:p>
    <w:bookmarkEnd w:id="26"/>
    <w:bookmarkStart w:id="27" w:name="references"/>
    <w:p>
      <w:pPr>
        <w:pStyle w:val="Heading2"/>
      </w:pPr>
      <w:r>
        <w:t xml:space="preserve">References</w:t>
      </w:r>
    </w:p>
    <w:p>
      <w:pPr>
        <w:numPr>
          <w:ilvl w:val="0"/>
          <w:numId w:val="1001"/>
        </w:numPr>
        <w:pStyle w:val="Compact"/>
      </w:pPr>
      <w:r>
        <w:t xml:space="preserve">Ahmadi, S. (2018). *Urban Morphology and Conflict: The Case of Kabul*. Journal of South Asian Architecture, 12(3), 45-60.</w:t>
      </w:r>
    </w:p>
    <w:p>
      <w:pPr>
        <w:numPr>
          <w:ilvl w:val="0"/>
          <w:numId w:val="1001"/>
        </w:numPr>
        <w:pStyle w:val="Compact"/>
      </w:pPr>
      <w:r>
        <w:t xml:space="preserve">Ghani, F. &amp; Khan, A. (2021). *Sustainable Materials in Seismic Zones: Lessons from Afghanistan*. International Journal of Structural Engineering, 8(1), 112-125.</w:t>
      </w:r>
    </w:p>
    <w:p>
      <w:pPr>
        <w:numPr>
          <w:ilvl w:val="0"/>
          <w:numId w:val="1001"/>
        </w:numPr>
        <w:pStyle w:val="Compact"/>
      </w:pPr>
      <w:r>
        <w:t xml:space="preserve">Husaini, R. (2019). *Participatory Design in Post-Conflict Cities*. Urban Studies Quarterly, 34(2), 89-104.</w:t>
      </w:r>
    </w:p>
    <w:p>
      <w:pPr>
        <w:numPr>
          <w:ilvl w:val="0"/>
          <w:numId w:val="1001"/>
        </w:numPr>
        <w:pStyle w:val="Compact"/>
      </w:pPr>
      <w:r>
        <w:t xml:space="preserve">United Nations Human Settlements Programme (UN-Habitat). (2020). *Rebuilding Kabul: Strategic Framework for Urban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Draft: Reimagining Architectural Practice in Afghanistan’s Capital</dc:title>
  <dc:creator/>
  <cp:keywords/>
  <dcterms:created xsi:type="dcterms:W3CDTF">2026-07-29T20:48:17Z</dcterms:created>
  <dcterms:modified xsi:type="dcterms:W3CDTF">2026-07-29T20:48:17Z</dcterms:modified>
</cp:coreProperties>
</file>

<file path=docProps/custom.xml><?xml version="1.0" encoding="utf-8"?>
<Properties xmlns="http://schemas.openxmlformats.org/officeDocument/2006/custom-properties" xmlns:vt="http://schemas.openxmlformats.org/officeDocument/2006/docPropsVTypes"/>
</file>