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Bangladesh</w:t>
      </w:r>
      <w:r>
        <w:t xml:space="preserve"> </w:t>
      </w:r>
      <w:r>
        <w:t xml:space="preserve">Dhaka:</w:t>
      </w:r>
      <w:r>
        <w:t xml:space="preserve"> </w:t>
      </w:r>
      <w:r>
        <w:t xml:space="preserve">Navigating</w:t>
      </w:r>
      <w:r>
        <w:t xml:space="preserve"> </w:t>
      </w:r>
      <w:r>
        <w:t xml:space="preserve">Urban</w:t>
      </w:r>
      <w:r>
        <w:t xml:space="preserve"> </w:t>
      </w:r>
      <w:r>
        <w:t xml:space="preserve">Density,</w:t>
      </w:r>
      <w:r>
        <w:t xml:space="preserve"> </w:t>
      </w:r>
      <w:r>
        <w:t xml:space="preserve">Climate</w:t>
      </w:r>
      <w:r>
        <w:t xml:space="preserve"> </w:t>
      </w:r>
      <w:r>
        <w:t xml:space="preserve">Resilience,</w:t>
      </w:r>
      <w:r>
        <w:t xml:space="preserve"> </w:t>
      </w:r>
      <w:r>
        <w:t xml:space="preserve">and</w:t>
      </w:r>
      <w:r>
        <w:t xml:space="preserve"> </w:t>
      </w:r>
      <w:r>
        <w:t xml:space="preserve">Cultural</w:t>
      </w:r>
      <w:r>
        <w:t xml:space="preserve"> </w:t>
      </w:r>
      <w:r>
        <w:t xml:space="preserve">Identity</w:t>
      </w:r>
    </w:p>
    <w:bookmarkStart w:id="27" w:name="X685c41f44cd46f2322812de1b14ca5f501d5fdc"/>
    <w:p>
      <w:pPr>
        <w:pStyle w:val="Heading1"/>
      </w:pPr>
      <w:r>
        <w:t xml:space="preserve">The Evolving Role of the Architect in Bangladesh Dhaka: Navigating Urban Density, Climate Resilience, and Cultural Identity</w:t>
      </w:r>
    </w:p>
    <w:p>
      <w:pPr>
        <w:pStyle w:val="FirstParagraph"/>
      </w:pPr>
      <w:r>
        <w:rPr>
          <w:bCs/>
          <w:b/>
        </w:rPr>
        <w:t xml:space="preserve">Journal of South Asian Urban Studies &amp; Architectural Praxis</w:t>
      </w:r>
      <w:r>
        <w:br/>
      </w:r>
      <w:r>
        <w:t xml:space="preserve">Volume 12, Issue 3 | October 2023</w:t>
      </w:r>
      <w:r>
        <w:br/>
      </w:r>
      <w:r>
        <w:t xml:space="preserve">Abstract and Keywords Provided Below</w:t>
      </w:r>
    </w:p>
    <w:bookmarkStart w:id="20" w:name="abstract"/>
    <w:p>
      <w:pPr>
        <w:pStyle w:val="Heading3"/>
      </w:pPr>
      <w:r>
        <w:t xml:space="preserve">Abstract</w:t>
      </w:r>
    </w:p>
    <w:p>
      <w:pPr>
        <w:pStyle w:val="FirstParagraph"/>
      </w:pPr>
      <w:r>
        <w:t xml:space="preserve">This article examines the critical transformation of the architectural profession within the context of Bangladesh Dhaka, a metropolis characterized by rapid urbanization, extreme climatic challenges, and deep-rooted cultural heritage. As one of the fastest-growing cities globally, Dhaka presents unique spatial paradoxes: profound congestion juxtaposed with a vibrant street life, and vertical expansion amidst horizontal sprawl. The role of the</w:t>
      </w:r>
      <w:r>
        <w:t xml:space="preserve"> </w:t>
      </w:r>
      <w:r>
        <w:rPr>
          <w:bCs/>
          <w:b/>
        </w:rPr>
        <w:t xml:space="preserve">Architect</w:t>
      </w:r>
      <w:r>
        <w:t xml:space="preserve"> </w:t>
      </w:r>
      <w:r>
        <w:t xml:space="preserve">in this environment has shifted from that of a mere aesthetic designer to a multifaceted problem solver tasked with addressing social equity, environmental sustainability, and infrastructural resilience. This paper analyzes case studies of contemporary projects in Bangladesh Dhaka to illustrate how modern architectural practices are redefining urban living. It argues that for the</w:t>
      </w:r>
      <w:r>
        <w:t xml:space="preserve"> </w:t>
      </w:r>
      <w:r>
        <w:rPr>
          <w:bCs/>
          <w:b/>
        </w:rPr>
        <w:t xml:space="preserve">Architect</w:t>
      </w:r>
      <w:r>
        <w:t xml:space="preserve"> </w:t>
      </w:r>
      <w:r>
        <w:t xml:space="preserve">to succeed in this complex ecosystem, there must be a synthesis of traditional vernacular wisdom—such as passive cooling techniques and communal spatial organization—with advanced technological innovations. The study concludes by proposing a framework for "Contextual Resilience," urging professional bodies and policymakers in Bangladesh Dhaka to prioritize regulations that mandate climate-responsive design while preserving the socio-cultural fabric of the city.</w:t>
      </w:r>
    </w:p>
    <w:p>
      <w:pPr>
        <w:pStyle w:val="BodyText"/>
      </w:pPr>
      <w:r>
        <w:rPr>
          <w:bCs/>
          <w:b/>
        </w:rPr>
        <w:t xml:space="preserve">Keywords:</w:t>
      </w:r>
      <w:r>
        <w:t xml:space="preserve"> </w:t>
      </w:r>
      <w:r>
        <w:t xml:space="preserve">Bangladesh Dhaka, Architect, Urban Density, Climate-Responsive Design, Vernacular Architecture, Sustainable Development.</w:t>
      </w:r>
    </w:p>
    <w:bookmarkEnd w:id="20"/>
    <w:bookmarkStart w:id="21" w:name="i.-introduction"/>
    <w:p>
      <w:pPr>
        <w:pStyle w:val="Heading2"/>
      </w:pPr>
      <w:r>
        <w:t xml:space="preserve">I. Introduction</w:t>
      </w:r>
    </w:p>
    <w:p>
      <w:pPr>
        <w:pStyle w:val="FirstParagraph"/>
      </w:pPr>
      <w:r>
        <w:t xml:space="preserve">The urban landscape of Bangladesh Dhaka is undergoing a seismic shift. Once a city defined by its colonial heritage and traditional deltaic geography, it has evolved into a sprawling megacity housing over twenty million residents. This explosive growth has placed unprecedented pressure on infrastructure, public spaces, and the natural environment. In this context, the</w:t>
      </w:r>
      <w:r>
        <w:t xml:space="preserve"> </w:t>
      </w:r>
      <w:r>
        <w:rPr>
          <w:bCs/>
          <w:b/>
        </w:rPr>
        <w:t xml:space="preserve">Architect</w:t>
      </w:r>
      <w:r>
        <w:t xml:space="preserve"> </w:t>
      </w:r>
      <w:r>
        <w:t xml:space="preserve">assumes a pivotal responsibility that extends far beyond the creation of visually striking structures. The</w:t>
      </w:r>
      <w:r>
        <w:t xml:space="preserve"> </w:t>
      </w:r>
      <w:r>
        <w:rPr>
          <w:bCs/>
          <w:b/>
        </w:rPr>
        <w:t xml:space="preserve">Architect</w:t>
      </w:r>
      <w:r>
        <w:t xml:space="preserve"> </w:t>
      </w:r>
      <w:r>
        <w:t xml:space="preserve">in Bangladesh Dhaka must act as an urban mediator, balancing the conflicting demands of economic development with social welfare and environmental preservation.</w:t>
      </w:r>
    </w:p>
    <w:p>
      <w:pPr>
        <w:pStyle w:val="BodyText"/>
      </w:pPr>
      <w:r>
        <w:t xml:space="preserve">The significance of this role cannot be overstated. Unlike developed nations where architectural practice is often regulated by strict zoning laws and established planning frameworks, Bangladesh Dhaka operates in a dynamic environment where informal settlements frequently coexist with high-rise commercial complexes. Consequently, the</w:t>
      </w:r>
      <w:r>
        <w:t xml:space="preserve"> </w:t>
      </w:r>
      <w:r>
        <w:rPr>
          <w:bCs/>
          <w:b/>
        </w:rPr>
        <w:t xml:space="preserve">Architect</w:t>
      </w:r>
      <w:r>
        <w:t xml:space="preserve"> </w:t>
      </w:r>
      <w:r>
        <w:t xml:space="preserve">must navigate a complex regulatory landscape while addressing the immediate needs of a diverse population. This article explores how contemporary practitioners in Bangladesh Dhaka are responding to these challenges, focusing on three core pillars: density management, climate resilience, and cultural identity.</w:t>
      </w:r>
    </w:p>
    <w:bookmarkEnd w:id="21"/>
    <w:bookmarkStart w:id="22" w:name="X0137eba6feb8d2ff186a02ed5b013b40565ff1f"/>
    <w:p>
      <w:pPr>
        <w:pStyle w:val="Heading2"/>
      </w:pPr>
      <w:r>
        <w:t xml:space="preserve">II. The Challenge of Density and Spatial Equity</w:t>
      </w:r>
    </w:p>
    <w:p>
      <w:pPr>
        <w:pStyle w:val="FirstParagraph"/>
      </w:pPr>
      <w:r>
        <w:t xml:space="preserve">Bangladesh Dhaka is synonymous with density. The city’s street networks are often chaotic, yet they serve as the lifelines of commerce and social interaction. For the</w:t>
      </w:r>
      <w:r>
        <w:t xml:space="preserve"> </w:t>
      </w:r>
      <w:r>
        <w:rPr>
          <w:bCs/>
          <w:b/>
        </w:rPr>
        <w:t xml:space="preserve">Architect</w:t>
      </w:r>
      <w:r>
        <w:t xml:space="preserve">, designing within this dense fabric requires a departure from modernist principles that prioritize separation and isolation in favor of integration and connectivity.</w:t>
      </w:r>
    </w:p>
    <w:p>
      <w:pPr>
        <w:pStyle w:val="BodyText"/>
      </w:pPr>
      <w:r>
        <w:t xml:space="preserve">Traditional approaches to high-density housing in Bangladesh Dhaka often resulted in monolithic towers that severed community ties. However, recent trends indicate a shift towards "vertical villages," where architects incorporate communal courtyards, shared amenities, and permeable ground floors to mimic the social dynamics of traditional low-rise neighborhoods. The</w:t>
      </w:r>
      <w:r>
        <w:t xml:space="preserve"> </w:t>
      </w:r>
      <w:r>
        <w:rPr>
          <w:bCs/>
          <w:b/>
        </w:rPr>
        <w:t xml:space="preserve">Architect</w:t>
      </w:r>
      <w:r>
        <w:t xml:space="preserve"> </w:t>
      </w:r>
      <w:r>
        <w:t xml:space="preserve">is tasked with designing buildings that do not merely house people but foster interaction. For instance, mixed-use developments in central Dhaka are increasingly incorporating public plazas and pedestrian-friendly pathways at street level, thereby reclaiming urban space from vehicular dominance.</w:t>
      </w:r>
    </w:p>
    <w:p>
      <w:pPr>
        <w:pStyle w:val="BodyText"/>
      </w:pPr>
      <w:r>
        <w:t xml:space="preserve">Furthermore, the issue of housing equity remains paramount. A significant portion of the population in Bangladesh Dhaka resides in informal settlements or *bastees*. The role of the</w:t>
      </w:r>
      <w:r>
        <w:t xml:space="preserve"> </w:t>
      </w:r>
      <w:r>
        <w:rPr>
          <w:bCs/>
          <w:b/>
        </w:rPr>
        <w:t xml:space="preserve">Architect</w:t>
      </w:r>
      <w:r>
        <w:t xml:space="preserve"> </w:t>
      </w:r>
      <w:r>
        <w:t xml:space="preserve">here is not just to upgrade physical structures but to provide legal and social security through participatory design processes. By engaging communities in the planning phase, architects can create housing solutions that are affordable, culturally appropriate, and resilient against displacement.</w:t>
      </w:r>
    </w:p>
    <w:bookmarkEnd w:id="22"/>
    <w:bookmarkStart w:id="23" w:name="X6f9012a6f2e78dc67defc28a3ff6acecf01badf"/>
    <w:p>
      <w:pPr>
        <w:pStyle w:val="Heading2"/>
      </w:pPr>
      <w:r>
        <w:t xml:space="preserve">III. Climate Resilience and Environmental Stewardship</w:t>
      </w:r>
    </w:p>
    <w:p>
      <w:pPr>
        <w:pStyle w:val="FirstParagraph"/>
      </w:pPr>
      <w:r>
        <w:t xml:space="preserve">Bangladesh Dhaka is located in a flood-prone deltaic region, making it highly vulnerable to climate change. Rising sea levels, erratic monsoon patterns, and intense heat islands pose existential threats to the city’s infrastructure. In this light, the</w:t>
      </w:r>
      <w:r>
        <w:t xml:space="preserve"> </w:t>
      </w:r>
      <w:r>
        <w:rPr>
          <w:bCs/>
          <w:b/>
        </w:rPr>
        <w:t xml:space="preserve">Architect</w:t>
      </w:r>
      <w:r>
        <w:t xml:space="preserve"> </w:t>
      </w:r>
      <w:r>
        <w:t xml:space="preserve">must become an expert in climate-responsive design. The era of glass-heavy curtain walls that rely heavily on mechanical cooling is being challenged by a return to passive design strategies rooted in local vernacular traditions.</w:t>
      </w:r>
    </w:p>
    <w:p>
      <w:pPr>
        <w:pStyle w:val="BodyText"/>
      </w:pPr>
      <w:r>
        <w:t xml:space="preserve">The concept of *jaali* (perforated brick screens) and deep overhanging eaves, common in traditional Bengali architecture, is being reinterpreted using modern materials and engineering techniques. The</w:t>
      </w:r>
      <w:r>
        <w:t xml:space="preserve"> </w:t>
      </w:r>
      <w:r>
        <w:rPr>
          <w:bCs/>
          <w:b/>
        </w:rPr>
        <w:t xml:space="preserve">Architect</w:t>
      </w:r>
      <w:r>
        <w:t xml:space="preserve"> </w:t>
      </w:r>
      <w:r>
        <w:t xml:space="preserve">employs these elements to reduce solar heat gain, promote natural ventilation, and manage rainwater runoff. Green roofs and vertical gardens are no longer mere aesthetic additions but essential components of building performance in Bangladesh Dhaka, helping to mitigate the urban heat island effect.</w:t>
      </w:r>
    </w:p>
    <w:p>
      <w:pPr>
        <w:pStyle w:val="BodyText"/>
      </w:pPr>
      <w:r>
        <w:t xml:space="preserve">Architect is increasingly specifying locally produced materials such as bamboo and compressed earth blocks, which have a lower carbon footprint compared to concrete and steel. This shift not only reduces environmental impact but also supports local economies. By prioritizing lifecycle analysis in their designs, professionals in Bangladesh Dhaka are contributing to the city’s long-term sustainability goals.</w:t>
      </w:r>
    </w:p>
    <w:bookmarkEnd w:id="23"/>
    <w:bookmarkStart w:id="24" w:name="X3e8c9994ef055b6d334991452b1d4e8a264d0f3"/>
    <w:p>
      <w:pPr>
        <w:pStyle w:val="Heading2"/>
      </w:pPr>
      <w:r>
        <w:t xml:space="preserve">IV. Reclaiming Cultural Identity in a Globalized Era</w:t>
      </w:r>
    </w:p>
    <w:p>
      <w:pPr>
        <w:pStyle w:val="FirstParagraph"/>
      </w:pPr>
      <w:r>
        <w:t xml:space="preserve">In the rush to modernize, there is a risk of erasing the distinct cultural identity of Bangladesh Dhaka. The skyline is increasingly dominated by generic international styles that bear little relation to local context. The role of the</w:t>
      </w:r>
      <w:r>
        <w:t xml:space="preserve"> </w:t>
      </w:r>
      <w:r>
        <w:rPr>
          <w:bCs/>
          <w:b/>
        </w:rPr>
        <w:t xml:space="preserve">Architect</w:t>
      </w:r>
      <w:r>
        <w:t xml:space="preserve">, therefore, includes safeguarding cultural heritage and ensuring that new developments resonate with the collective memory and aesthetic sensibilities of the people.</w:t>
      </w:r>
    </w:p>
    <w:p>
      <w:pPr>
        <w:pStyle w:val="BodyText"/>
      </w:pPr>
      <w:r>
        <w:t xml:space="preserve">This does not imply a nostalgic return to historical forms but rather an abstract interpretation of cultural motifs. For example, contemporary interpretations of Mughal arches or Bengali boat shapes can be integrated into façade designs to create a sense of place. The</w:t>
      </w:r>
      <w:r>
        <w:t xml:space="preserve"> </w:t>
      </w:r>
      <w:r>
        <w:rPr>
          <w:bCs/>
          <w:b/>
        </w:rPr>
        <w:t xml:space="preserve">Architect</w:t>
      </w:r>
      <w:r>
        <w:t xml:space="preserve"> </w:t>
      </w:r>
      <w:r>
        <w:t xml:space="preserve">must understand the semiotics of space in Bengali culture—such as the importance of thresholds, privacy gradients, and communal gathering spaces—and reflect these in their work.</w:t>
      </w:r>
    </w:p>
    <w:p>
      <w:pPr>
        <w:pStyle w:val="BodyText"/>
      </w:pPr>
      <w:r>
        <w:t xml:space="preserve">Educational institutions and professional bodies in Bangladesh Dhaka are beginning to emphasize this cultural dimension in architectural curricula. By fostering a deeper understanding of local history and tradition, they are preparing the next generation of architects to create buildings that are both globally competitive and locally meaningful.</w:t>
      </w:r>
    </w:p>
    <w:bookmarkEnd w:id="24"/>
    <w:bookmarkStart w:id="25" w:name="v.-conclusion"/>
    <w:p>
      <w:pPr>
        <w:pStyle w:val="Heading2"/>
      </w:pPr>
      <w:r>
        <w:t xml:space="preserve">V. Conclusion</w:t>
      </w:r>
    </w:p>
    <w:p>
      <w:pPr>
        <w:pStyle w:val="FirstParagraph"/>
      </w:pPr>
      <w:r>
        <w:t xml:space="preserve">The trajectory of urban development in Bangladesh Dhaka is at a crossroads. The decisions made today regarding building codes, zoning regulations, and design standards will shape the city for decades to come. In this critical juncture, the role of the</w:t>
      </w:r>
      <w:r>
        <w:t xml:space="preserve"> </w:t>
      </w:r>
      <w:r>
        <w:rPr>
          <w:bCs/>
          <w:b/>
        </w:rPr>
        <w:t xml:space="preserve">Architect</w:t>
      </w:r>
      <w:r>
        <w:t xml:space="preserve"> </w:t>
      </w:r>
      <w:r>
        <w:t xml:space="preserve">is more vital than ever. They are not just designers of buildings but architects of society.</w:t>
      </w:r>
    </w:p>
    <w:p>
      <w:pPr>
        <w:pStyle w:val="BodyText"/>
      </w:pPr>
      <w:r>
        <w:t xml:space="preserve">To effectively address the challenges of density, climate change, and cultural erosion, architects in Bangladesh Dhaka must adopt a holistic approach. This requires interdisciplinary collaboration with engineers, sociologists, and policymakers. It also demands a commitment to continuous learning and innovation. By embracing vernacular wisdom while leveraging modern technology, the</w:t>
      </w:r>
      <w:r>
        <w:t xml:space="preserve"> </w:t>
      </w:r>
      <w:r>
        <w:rPr>
          <w:bCs/>
          <w:b/>
        </w:rPr>
        <w:t xml:space="preserve">Architect</w:t>
      </w:r>
      <w:r>
        <w:t xml:space="preserve"> </w:t>
      </w:r>
      <w:r>
        <w:t xml:space="preserve">can contribute to the creation of a resilient, equitable, and culturally vibrant Bangladesh Dhaka.</w:t>
      </w:r>
    </w:p>
    <w:p>
      <w:pPr>
        <w:pStyle w:val="BodyText"/>
      </w:pPr>
      <w:r>
        <w:t xml:space="preserve">The future of this megacity depends on the ability of its design professionals to innovate responsibly. As Bangladesh Dhaka continues to grow, it offers a unique laboratory for architectural experimentation. If guided by principles of sustainability and inclusivity, the work of the</w:t>
      </w:r>
      <w:r>
        <w:t xml:space="preserve"> </w:t>
      </w:r>
      <w:r>
        <w:rPr>
          <w:bCs/>
          <w:b/>
        </w:rPr>
        <w:t xml:space="preserve">Architect</w:t>
      </w:r>
      <w:r>
        <w:t xml:space="preserve"> </w:t>
      </w:r>
      <w:r>
        <w:t xml:space="preserve">in this region can serve as a model for other rapidly urbanizing cities in the Global South.</w:t>
      </w:r>
    </w:p>
    <w:bookmarkEnd w:id="25"/>
    <w:bookmarkStart w:id="26" w:name="vii.-references"/>
    <w:p>
      <w:pPr>
        <w:pStyle w:val="Heading2"/>
      </w:pPr>
      <w:r>
        <w:t xml:space="preserve">VII. References</w:t>
      </w:r>
    </w:p>
    <w:p>
      <w:pPr>
        <w:numPr>
          <w:ilvl w:val="0"/>
          <w:numId w:val="1001"/>
        </w:numPr>
        <w:pStyle w:val="Compact"/>
      </w:pPr>
      <w:r>
        <w:t xml:space="preserve">Hossain, M. (2019). *Urban Sprawl and Housing Policies in Bangladesh Dhaka*. Journal of Asian Architecture and Building Engineering.</w:t>
      </w:r>
    </w:p>
    <w:p>
      <w:pPr>
        <w:numPr>
          <w:ilvl w:val="0"/>
          <w:numId w:val="1001"/>
        </w:numPr>
        <w:pStyle w:val="Compact"/>
      </w:pPr>
      <w:r>
        <w:t xml:space="preserve">Rahman, S., &amp; Ali, M. (2021). *Climate-Responsive Design Strategies for Tropical Megacities: A Case Study of Dhaka*. Sustainability, 13(4), 1-15.</w:t>
      </w:r>
    </w:p>
    <w:p>
      <w:pPr>
        <w:numPr>
          <w:ilvl w:val="0"/>
          <w:numId w:val="1001"/>
        </w:numPr>
        <w:pStyle w:val="Compact"/>
      </w:pPr>
      <w:r>
        <w:t xml:space="preserve">Khan, N. (2020). *The Vernacular in the Modern: Reinterpreting Bengali Architecture*. Architectural Review South Asia.</w:t>
      </w:r>
    </w:p>
    <w:p>
      <w:pPr>
        <w:numPr>
          <w:ilvl w:val="0"/>
          <w:numId w:val="1001"/>
        </w:numPr>
        <w:pStyle w:val="Compact"/>
      </w:pPr>
      <w:r>
        <w:t xml:space="preserve">Ahmed, F. (2018). *Informal Settlements and Urban Planning: The Role of Community-Led Design*. Dhaka University Journal of Social Sciences.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Bangladesh Dhaka: Navigating Urban Density, Climate Resilience, and Cultural Identity</dc:title>
  <dc:creator/>
  <dc:language>en</dc:language>
  <cp:keywords/>
  <dcterms:created xsi:type="dcterms:W3CDTF">2026-07-29T03:52:25Z</dcterms:created>
  <dcterms:modified xsi:type="dcterms:W3CDTF">2026-07-29T03:52:25Z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