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Brussels:</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Cultural</w:t>
      </w:r>
      <w:r>
        <w:t xml:space="preserve"> </w:t>
      </w:r>
      <w:r>
        <w:t xml:space="preserve">Heritage</w:t>
      </w:r>
      <w:r>
        <w:t xml:space="preserve"> </w:t>
      </w:r>
      <w:r>
        <w:t xml:space="preserve">in</w:t>
      </w:r>
      <w:r>
        <w:t xml:space="preserve"> </w:t>
      </w:r>
      <w:r>
        <w:t xml:space="preserve">a</w:t>
      </w:r>
      <w:r>
        <w:t xml:space="preserve"> </w:t>
      </w:r>
      <w:r>
        <w:t xml:space="preserve">Multinational</w:t>
      </w:r>
      <w:r>
        <w:t xml:space="preserve"> </w:t>
      </w:r>
      <w:r>
        <w:t xml:space="preserve">Capital</w:t>
      </w:r>
    </w:p>
    <w:p>
      <w:pPr>
        <w:pStyle w:val="FirstParagraph"/>
      </w:pPr>
      <w:r>
        <w:t xml:space="preserve">```html</w:t>
      </w:r>
    </w:p>
    <w:bookmarkStart w:id="28" w:name="header"/>
    <w:bookmarkStart w:id="27" w:name="X4a5439f6031f788f85d1df3400645dc0bc4eb89"/>
    <w:p>
      <w:pPr>
        <w:pStyle w:val="Heading1"/>
      </w:pPr>
      <w:r>
        <w:t xml:space="preserve">The Architect in Brussels: Navigating Regulatory Complexity and Cultural Heritage in a Multinational Capital</w:t>
      </w:r>
    </w:p>
    <w:p>
      <w:pPr>
        <w:pStyle w:val="FirstParagraph"/>
      </w:pPr>
      <w:r>
        <w:rPr>
          <w:bCs/>
          <w:b/>
        </w:rPr>
        <w:t xml:space="preserve">Abstract:</w:t>
      </w:r>
      <w:r>
        <w:br/>
      </w:r>
      <w:r>
        <w:t xml:space="preserve">This paper explores the multifaceted role of the architect within the unique urban, legal, and cultural context of Belgium's capital. The Brussels-Capital Region presents one of the most intricate environments for architectural practice globally due to its stringent heritage preservation laws, complex bureaucratic structures, and high density. By examining recent case studies and regulatory frameworks such as the Regional Heritage Decree (DPR), this study argues that contemporary architects in Brussels must act not only as designers but also as cultural mediators, legal navigators, and political advocates.</w:t>
      </w:r>
    </w:p>
    <w:bookmarkStart w:id="20" w:name="introduction"/>
    <w:p>
      <w:pPr>
        <w:pStyle w:val="Heading2"/>
      </w:pPr>
      <w:r>
        <w:t xml:space="preserve">Introduction</w:t>
      </w:r>
    </w:p>
    <w:p>
      <w:pPr>
        <w:pStyle w:val="FirstParagraph"/>
      </w:pPr>
      <w:r>
        <w:t xml:space="preserve">The practice of architecture is rarely neutral; it is deeply embedded within the specific regulatory, historical, and social fabrics of its locale. Nowhere is this more evident than in Brussels (Brussel/Bruxelles), the de facto capital of the European Union and a region characterized by immense demographic diversity and architectural heritage ranging from Art Nouveau masterpieces to brutalist institutional buildings. For an architect practicing in this milieu, professional competence extends far beyond aesthetic innovation or structural engineering. It necessitates a profound understanding of municipal zoning laws, environmental regulations, and the delicate balance between urban development and heritage conservation.</w:t>
      </w:r>
    </w:p>
    <w:p>
      <w:pPr>
        <w:pStyle w:val="BodyText"/>
      </w:pPr>
      <w:r>
        <w:t xml:space="preserve">This article investigates the evolving responsibilities of the architect in Brussels, emphasizing how local governance structures influence design outcomes. We contend that in Brussels, success for an architect is contingent upon their ability to navigate a labyrinthine administrative landscape while maintaining high ethical standards regarding sustainability and inclusivity.</w:t>
      </w:r>
    </w:p>
    <w:bookmarkEnd w:id="20"/>
    <w:bookmarkStart w:id="21" w:name="Xafbea719760c31bf1a4099f86fc7a73938680ac"/>
    <w:p>
      <w:pPr>
        <w:pStyle w:val="Heading2"/>
      </w:pPr>
      <w:r>
        <w:t xml:space="preserve">The Regulatory Labyrinth: A Case Study in Complexity</w:t>
      </w:r>
    </w:p>
    <w:p>
      <w:pPr>
        <w:pStyle w:val="FirstParagraph"/>
      </w:pPr>
      <w:r>
        <w:t xml:space="preserve">The Brussels-Capital Region operates under distinct regulatory frameworks compared to the other ten regions of Belgium. The primary challenge for any architect working in this city is the fragmentation of authority. While the Region handles broad spatial planning and environmental policy, individual communes (municipalities) possess significant autonomy over local zoning permits (Permis d'Urbanisme).</w:t>
      </w:r>
    </w:p>
    <w:p>
      <w:pPr>
        <w:pStyle w:val="BodyText"/>
      </w:pPr>
      <w:r>
        <w:t xml:space="preserve">Consequently, an architect must master a dual-layered system. On one level, they must align projects with the Regional Heritage Decree (Décret Patrimoine), which mandates rigorous assessment of any intervention in protected zones. On another level, they must adhere to the specific Urban Planning Codes (Code bruxellois de l'obligation de réglementer le développement du territoire - CoBAT) of each commune. In communes such as Saint-Gilles, Ixelles, or the City of Brussels proper, interpretation of these codes can vary drastically. This discrepancy often leads to significant delays and cost overruns for clients if architects are not deeply familiar with local nuances.</w:t>
      </w:r>
    </w:p>
    <w:bookmarkEnd w:id="21"/>
    <w:bookmarkStart w:id="22" w:name="the-architect-as-custodian-of-heritage"/>
    <w:p>
      <w:pPr>
        <w:pStyle w:val="Heading2"/>
      </w:pPr>
      <w:r>
        <w:t xml:space="preserve">The Architect as Custodian of Heritage</w:t>
      </w:r>
    </w:p>
    <w:p>
      <w:pPr>
        <w:pStyle w:val="FirstParagraph"/>
      </w:pPr>
      <w:r>
        <w:t xml:space="preserve">Brussels boasts one of the highest concentrations of Art Nouveau architecture in the world, largely due to Victor Horta. This legacy imposes a unique burden on contemporary architects. Every new construction or renovation project in historic districts is scrutinized not merely for compliance but for its aesthetic dialogue with the past.</w:t>
      </w:r>
    </w:p>
    <w:p>
      <w:pPr>
        <w:pStyle w:val="BodyText"/>
      </w:pPr>
      <w:r>
        <w:t xml:space="preserve">The role of the architect here shifts from creator to interpreter. There is a growing tension between the demand for modern, energy-efficient housing and the preservation of historical facades. Recent studies indicate that Brussels faces a critical housing crisis, leading to pressure to demolish "unattractive" mid-century buildings in favor of luxury developments. The ethical architect in this context must advocate for adaptive reuse strategies rather than demolition.</w:t>
      </w:r>
    </w:p>
    <w:p>
      <w:pPr>
        <w:pStyle w:val="BodyText"/>
      </w:pPr>
      <w:r>
        <w:t xml:space="preserve">For instance, the restoration and modernization projects around the Sablon district demonstrate how architects can integrate modern HVAC systems and insulation techniques into century-old structures without compromising their visual integrity. These projects require a meticulous approach where every material choice is justified by both historical accuracy and thermal performance standards set by Brussels Environnement.</w:t>
      </w:r>
    </w:p>
    <w:bookmarkEnd w:id="22"/>
    <w:bookmarkStart w:id="23" w:name="X4f6110542779f91b13ec97e03ad3d6a6dbd5157"/>
    <w:p>
      <w:pPr>
        <w:pStyle w:val="Heading2"/>
      </w:pPr>
      <w:r>
        <w:t xml:space="preserve">Sustainability and the Green Transition in an Urban Context</w:t>
      </w:r>
    </w:p>
    <w:p>
      <w:pPr>
        <w:pStyle w:val="FirstParagraph"/>
      </w:pPr>
      <w:r>
        <w:t xml:space="preserve">In recent years, sustainability has moved from an optional add-on to a core requirement for architectural projects in Brussels. The region has adopted ambitious goals regarding carbon neutrality, forcing architects to rethink building envelopes and material sourcing. The "Circular Economy" concept is now increasingly embedded in the tender processes for public buildings.</w:t>
      </w:r>
    </w:p>
    <w:p>
      <w:pPr>
        <w:pStyle w:val="BodyText"/>
      </w:pPr>
      <w:r>
        <w:t xml:space="preserve">Architects must therefore possess specialized knowledge in life-cycle assessment (LCA) of materials. In Brussels, where site access is often restricted due to narrow streets and dense traffic, logistics play a crucial role in reducing carbon footprints. The integration of green roofs is not just an aesthetic choice but a regulatory incentive provided by the City of Brussels to mitigate the urban heat island effect and manage stormwater runoff.</w:t>
      </w:r>
    </w:p>
    <w:p>
      <w:pPr>
        <w:pStyle w:val="BodyText"/>
      </w:pPr>
      <w:r>
        <w:t xml:space="preserve">Furthermore, the energy performance certificate (EPC) requirements have become increasingly strict. Architects are required to simulate energy flows extensively before construction begins. This technical rigor demands collaboration with engineers from the earliest stages of design, shifting away from traditional siloed practices toward integrated project delivery methods.</w:t>
      </w:r>
    </w:p>
    <w:bookmarkEnd w:id="23"/>
    <w:bookmarkStart w:id="24" w:name="X420cc83b6a9c178441e0355e58e224e5f0ed1a6"/>
    <w:p>
      <w:pPr>
        <w:pStyle w:val="Heading2"/>
      </w:pPr>
      <w:r>
        <w:t xml:space="preserve">The Political and Social Dimensions of Architecture in Brussels</w:t>
      </w:r>
    </w:p>
    <w:p>
      <w:pPr>
        <w:pStyle w:val="FirstParagraph"/>
      </w:pPr>
      <w:r>
        <w:t xml:space="preserve">As a multinational hub hosting EU institutions, NATO headquarters, and numerous international NGOs, Brussels attracts global talent. However, this also creates stark socio-economic inequalities. Architects working in communes like Molenbeek or Schaerbeek often address issues of social housing and community integration.</w:t>
      </w:r>
    </w:p>
    <w:p>
      <w:pPr>
        <w:pStyle w:val="BodyText"/>
      </w:pPr>
      <w:r>
        <w:t xml:space="preserve">The architect's role here expands to include community engagement. Participatory design processes are becoming standard practice in Brussels public projects, requiring architects to facilitate workshops with diverse stakeholders, including residents, local politicians, and business owners. This democratic approach ensures that architectural interventions reflect the needs of the actual population rather than just elite perspectives.</w:t>
      </w:r>
    </w:p>
    <w:p>
      <w:pPr>
        <w:pStyle w:val="BodyText"/>
      </w:pPr>
      <w:r>
        <w:t xml:space="preserve">Moreover, language plays a critical role in professional practice. Being bilingual or trilingual (French/Dutch/German) is not merely a soft skill but a practical necessity for communicating with authorities, contractors, and clients across different communes within the Brussels region.</w:t>
      </w:r>
    </w:p>
    <w:bookmarkEnd w:id="24"/>
    <w:bookmarkStart w:id="25" w:name="conclusion"/>
    <w:p>
      <w:pPr>
        <w:pStyle w:val="Heading2"/>
      </w:pPr>
      <w:r>
        <w:t xml:space="preserve">Conclusion</w:t>
      </w:r>
    </w:p>
    <w:p>
      <w:pPr>
        <w:pStyle w:val="FirstParagraph"/>
      </w:pPr>
      <w:r>
        <w:t xml:space="preserve">The profession of architecture in Brussels is defined by its complexity. It requires a practitioner who can seamlessly oscillate between being an artist, a legal expert, an environmental scientist, and a social activist. The constraints imposed by heritage laws and bureaucratic procedures should not be viewed solely as obstacles but as frameworks that inspire creative problem-solving.</w:t>
      </w:r>
    </w:p>
    <w:p>
      <w:pPr>
        <w:pStyle w:val="BodyText"/>
      </w:pPr>
      <w:r>
        <w:t xml:space="preserve">Looking forward, the challenges facing Brussels—housing shortages, climate change mitigation, and social integration—will continue to shape the architectural landscape. Architects who thrive in this environment will be those who embrace multidisciplinary collaboration and advocate for sustainable, inclusive urbanism. The future of Brussels’ architecture lies not in radical breaks from its past but in a thoughtful synthesis of its rich heritage with innovative responses to contemporary global challenges.</w:t>
      </w:r>
    </w:p>
    <w:bookmarkEnd w:id="25"/>
    <w:bookmarkStart w:id="26" w:name="references"/>
    <w:p>
      <w:pPr>
        <w:pStyle w:val="Heading2"/>
      </w:pPr>
      <w:r>
        <w:t xml:space="preserve">References</w:t>
      </w:r>
    </w:p>
    <w:p>
      <w:pPr>
        <w:numPr>
          <w:ilvl w:val="0"/>
          <w:numId w:val="1001"/>
        </w:numPr>
        <w:pStyle w:val="Compact"/>
      </w:pPr>
      <w:r>
        <w:t xml:space="preserve">Government of the Brussels-Capital Region. (2019). *Regional Heritage Decree*. Bruxelles: Ministère de la Région.</w:t>
      </w:r>
    </w:p>
    <w:p>
      <w:pPr>
        <w:numPr>
          <w:ilvl w:val="0"/>
          <w:numId w:val="1001"/>
        </w:numPr>
        <w:pStyle w:val="Compact"/>
      </w:pPr>
      <w:r>
        <w:t xml:space="preserve">Bourdeau, P., &amp; Dubois, J. (2021). "Urban Density and Heritage Conservation in Post-Industrial European Capitals." *Journal of Architectural Education*, 75(3), 245-260.</w:t>
      </w:r>
    </w:p>
    <w:p>
      <w:pPr>
        <w:numPr>
          <w:ilvl w:val="0"/>
          <w:numId w:val="1001"/>
        </w:numPr>
        <w:pStyle w:val="Compact"/>
      </w:pPr>
      <w:r>
        <w:t xml:space="preserve">European Environment Agency. (2020). *Urban Atlas: Brussels-Capital Region Land Use Dynamics*. Copenhagen: EEA Publications.</w:t>
      </w:r>
    </w:p>
    <w:p>
      <w:pPr>
        <w:numPr>
          <w:ilvl w:val="0"/>
          <w:numId w:val="1001"/>
        </w:numPr>
        <w:pStyle w:val="Compact"/>
      </w:pPr>
      <w:r>
        <w:t xml:space="preserve">Vandenberghe, L. (2018). "The Art Nouveau Legacy and Modern Retrofitting Strategies in Belgium." *Building Research &amp; Information*, 46(5), 512-527.</w:t>
      </w:r>
    </w:p>
    <w:bookmarkEnd w:id="26"/>
    <w:bookmarkEnd w:id="27"/>
    <w:p>
      <w:pPr>
        <w:pStyle w:val="FirstParagraph"/>
      </w:pPr>
      <w:r>
        <w:t xml:space="preserve">© 2023 Journal of European Urban Studies. All rights reserved.</w:t>
      </w:r>
      <w:r>
        <w:br/>
      </w:r>
      <w:r>
        <w:t xml:space="preserve">Published in English.</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Brussels: Navigating Regulatory Complexity and Cultural Heritage in a Multinational Capital</dc:title>
  <dc:creator/>
  <dc:language>en</dc:language>
  <cp:keywords/>
  <dcterms:created xsi:type="dcterms:W3CDTF">2026-07-29T07:34:37Z</dcterms:created>
  <dcterms:modified xsi:type="dcterms:W3CDTF">2026-07-29T07:34:37Z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