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Dialectic</w:t>
      </w:r>
      <w:r>
        <w:t xml:space="preserve"> </w:t>
      </w:r>
      <w:r>
        <w:t xml:space="preserve">of</w:t>
      </w:r>
      <w:r>
        <w:t xml:space="preserve"> </w:t>
      </w:r>
      <w:r>
        <w:t xml:space="preserve">Modernity</w:t>
      </w:r>
      <w:r>
        <w:t xml:space="preserve"> </w:t>
      </w:r>
      <w:r>
        <w:t xml:space="preserve">and</w:t>
      </w:r>
      <w:r>
        <w:t xml:space="preserve"> </w:t>
      </w:r>
      <w:r>
        <w:t xml:space="preserve">Vernacularism: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São</w:t>
      </w:r>
      <w:r>
        <w:t xml:space="preserve"> </w:t>
      </w:r>
      <w:r>
        <w:t xml:space="preserve">Paulo</w:t>
      </w:r>
    </w:p>
    <w:bookmarkStart w:id="27" w:name="X715ecea6366bcadcc0bb0686698fd7bc6bb1853"/>
    <w:p>
      <w:pPr>
        <w:pStyle w:val="Heading1"/>
      </w:pPr>
      <w:r>
        <w:t xml:space="preserve">The Dialectic of Modernity and Vernacularism:</w:t>
      </w:r>
      <w:r>
        <w:br/>
      </w:r>
      <w:r>
        <w:t xml:space="preserve">The Role of the Architect in Contemporary São Paulo</w:t>
      </w:r>
    </w:p>
    <w:p>
      <w:pPr>
        <w:pStyle w:val="FirstParagraph"/>
      </w:pPr>
      <w:r>
        <w:t xml:space="preserve">Author: Dr. Elena Rossi</w:t>
      </w:r>
      <w:r>
        <w:br/>
      </w:r>
      <w:r>
        <w:t xml:space="preserve">Affiliation: Department of Urban Studies, University of São Paulo</w:t>
      </w:r>
      <w:r>
        <w:br/>
      </w:r>
      <w:r>
        <w:t xml:space="preserve">Date: October 24, 2023</w:t>
      </w:r>
    </w:p>
    <w:p>
      <w:pPr>
        <w:pStyle w:val="BodyText"/>
      </w:pPr>
      <w:r>
        <w:rPr>
          <w:bCs/>
          <w:b/>
        </w:rPr>
        <w:t xml:space="preserve">Abstract</w:t>
      </w:r>
      <w:r>
        <w:br/>
      </w:r>
      <w:r>
        <w:t xml:space="preserve">This article examines the evolving role of the</w:t>
      </w:r>
      <w:r>
        <w:t xml:space="preserve"> </w:t>
      </w:r>
      <w:r>
        <w:rPr>
          <w:iCs/>
          <w:i/>
        </w:rPr>
        <w:t xml:space="preserve">Architect</w:t>
      </w:r>
      <w:r>
        <w:t xml:space="preserve"> </w:t>
      </w:r>
      <w:r>
        <w:t xml:space="preserve">within the complex socio-spatial fabric of São Paulo, Brazil. As one of the most populous metropolitan areas in the world, São Paulo presents a unique laboratory for urban experimentation. The study analyzes how contemporary architects are navigating the tension between globalized modernist aesthetics and local vernacular traditions. By reviewing case studies from recent decades and analyzing policy frameworks in</w:t>
      </w:r>
      <w:r>
        <w:t xml:space="preserve"> </w:t>
      </w:r>
      <w:r>
        <w:rPr>
          <w:bCs/>
          <w:b/>
        </w:rPr>
        <w:t xml:space="preserve">Brazil São Paulo</w:t>
      </w:r>
      <w:r>
        <w:t xml:space="preserve">, this paper argues that the architect is no longer merely a designer of buildings but a critical mediator of social equity, historical preservation, and environmental sustainability. The findings suggest that successful interventions in</w:t>
      </w:r>
      <w:r>
        <w:t xml:space="preserve"> </w:t>
      </w:r>
      <w:r>
        <w:rPr>
          <w:bCs/>
          <w:b/>
        </w:rPr>
        <w:t xml:space="preserve">Brazil São Paulo</w:t>
      </w:r>
      <w:r>
        <w:t xml:space="preserve"> </w:t>
      </w:r>
      <w:r>
        <w:t xml:space="preserve">require a hybrid approach that respects the city’s chaotic vitality while imposing necessary structural rigor.</w:t>
      </w:r>
    </w:p>
    <w:bookmarkStart w:id="20" w:name="introduction"/>
    <w:p>
      <w:pPr>
        <w:pStyle w:val="Heading2"/>
      </w:pPr>
      <w:r>
        <w:t xml:space="preserve">1. Introduction</w:t>
      </w:r>
    </w:p>
    <w:p>
      <w:pPr>
        <w:pStyle w:val="FirstParagraph"/>
      </w:pPr>
      <w:r>
        <w:t xml:space="preserve">The urban landscape of São Paulo is often described as a "concrete jungle," yet this metaphor fails to capture the nuanced organic growth that has defined its expansion over the last century. For the professional</w:t>
      </w:r>
      <w:r>
        <w:t xml:space="preserve"> </w:t>
      </w:r>
      <w:r>
        <w:rPr>
          <w:iCs/>
          <w:i/>
        </w:rPr>
        <w:t xml:space="preserve">Architect</w:t>
      </w:r>
      <w:r>
        <w:t xml:space="preserve">, working in this context involves more than aesthetic composition; it requires a deep engagement with the city’s historical layers and its pressing social realities. In</w:t>
      </w:r>
      <w:r>
        <w:t xml:space="preserve"> </w:t>
      </w:r>
      <w:r>
        <w:rPr>
          <w:bCs/>
          <w:b/>
        </w:rPr>
        <w:t xml:space="preserve">Brazil São Paulo</w:t>
      </w:r>
      <w:r>
        <w:t xml:space="preserve">, architecture is not an isolated discipline but a public act that dictates quality of life, mobility, and environmental health. This article explores how the identity of the architect has shifted in response to the megacity’s challenges, focusing on three primary pillars: adaptive reuse, vertical densification with social responsibility, and climate-responsive design.</w:t>
      </w:r>
    </w:p>
    <w:bookmarkEnd w:id="20"/>
    <w:bookmarkStart w:id="21" w:name="X4158f03c8f8a116bd94a93efa89b95aa3980aee"/>
    <w:p>
      <w:pPr>
        <w:pStyle w:val="Heading2"/>
      </w:pPr>
      <w:r>
        <w:t xml:space="preserve">2. Historical Context: From Modernist Orthodoxy to Critical Regionalism</w:t>
      </w:r>
    </w:p>
    <w:p>
      <w:pPr>
        <w:pStyle w:val="FirstParagraph"/>
      </w:pPr>
      <w:r>
        <w:t xml:space="preserve">To understand the current state of architectural practice in</w:t>
      </w:r>
      <w:r>
        <w:t xml:space="preserve"> </w:t>
      </w:r>
      <w:r>
        <w:rPr>
          <w:bCs/>
          <w:b/>
        </w:rPr>
        <w:t xml:space="preserve">Brazil São Paulo</w:t>
      </w:r>
      <w:r>
        <w:t xml:space="preserve">, one must first acknowledge the city’s relationship with Modernism. In the 1950s and 60s, architects such as Lina Bo Bardi redefined Brazilian identity by blending international modernist principles with local materials and cultural sensibilities. Bo Bardi’s work in</w:t>
      </w:r>
      <w:r>
        <w:t xml:space="preserve"> </w:t>
      </w:r>
      <w:r>
        <w:rPr>
          <w:bCs/>
          <w:b/>
        </w:rPr>
        <w:t xml:space="preserve">Brazil São Paulo</w:t>
      </w:r>
      <w:r>
        <w:t xml:space="preserve">, particularly the Casa de Vidro and the MASP, demonstrated that modernity did not have to erase history. However, subsequent decades saw a drift toward speculative high-rise development that often ignored these contextual lessons.</w:t>
      </w:r>
    </w:p>
    <w:p>
      <w:pPr>
        <w:pStyle w:val="BodyText"/>
      </w:pPr>
      <w:r>
        <w:t xml:space="preserve">In recent years, a new generation of architects has returned to critical regionalism. These practitioners argue that the</w:t>
      </w:r>
      <w:r>
        <w:t xml:space="preserve"> </w:t>
      </w:r>
      <w:r>
        <w:rPr>
          <w:iCs/>
          <w:i/>
        </w:rPr>
        <w:t xml:space="preserve">Architect</w:t>
      </w:r>
      <w:r>
        <w:t xml:space="preserve"> </w:t>
      </w:r>
      <w:r>
        <w:t xml:space="preserve">must act as a custodian of collective memory while accommodating rapid urbanization. This shift is evident in projects that prioritize existing structures over demolition, thereby reducing carbon footprints and maintaining the neighborhood’s social fabric.</w:t>
      </w:r>
    </w:p>
    <w:bookmarkEnd w:id="21"/>
    <w:bookmarkStart w:id="22" w:name="the-architect-as-social-mediator"/>
    <w:p>
      <w:pPr>
        <w:pStyle w:val="Heading2"/>
      </w:pPr>
      <w:r>
        <w:t xml:space="preserve">3. The Architect as Social Mediator</w:t>
      </w:r>
    </w:p>
    <w:p>
      <w:pPr>
        <w:pStyle w:val="FirstParagraph"/>
      </w:pPr>
      <w:r>
        <w:t xml:space="preserve">São Paulo is marked by stark spatial inequalities. The role of the</w:t>
      </w:r>
      <w:r>
        <w:t xml:space="preserve"> </w:t>
      </w:r>
      <w:r>
        <w:rPr>
          <w:iCs/>
          <w:i/>
        </w:rPr>
        <w:t xml:space="preserve">Architect</w:t>
      </w:r>
      <w:r>
        <w:t xml:space="preserve"> </w:t>
      </w:r>
      <w:r>
        <w:t xml:space="preserve">today increasingly involves addressing housing deficits and informal settlements (</w:t>
      </w:r>
      <w:r>
        <w:rPr>
          <w:iCs/>
          <w:i/>
        </w:rPr>
        <w:t xml:space="preserve">favelas</w:t>
      </w:r>
      <w:r>
        <w:t xml:space="preserve">). Unlike traditional models where the architect imposes a solution from above, contemporary practice in</w:t>
      </w:r>
      <w:r>
        <w:t xml:space="preserve"> </w:t>
      </w:r>
      <w:r>
        <w:rPr>
          <w:bCs/>
          <w:b/>
        </w:rPr>
        <w:t xml:space="preserve">Brazil São Paulo</w:t>
      </w:r>
      <w:r>
        <w:t xml:space="preserve"> </w:t>
      </w:r>
      <w:r>
        <w:t xml:space="preserve">emphasizes participatory design. Community engagement is no longer optional; it is a methodological necessity.</w:t>
      </w:r>
    </w:p>
    <w:p>
      <w:pPr>
        <w:pStyle w:val="BodyText"/>
      </w:pPr>
      <w:r>
        <w:t xml:space="preserve">For instance, recent social housing initiatives in peripheral zones of São Paulo have utilized incremental architecture strategies. Here, the</w:t>
      </w:r>
      <w:r>
        <w:t xml:space="preserve"> </w:t>
      </w:r>
      <w:r>
        <w:rPr>
          <w:iCs/>
          <w:i/>
        </w:rPr>
        <w:t xml:space="preserve">Architect</w:t>
      </w:r>
      <w:r>
        <w:t xml:space="preserve"> </w:t>
      </w:r>
      <w:r>
        <w:t xml:space="preserve">designs flexible structural cores that allow residents to expand their homes over time based on their evolving economic capacities. This approach acknowledges the agency of the user and challenges the paternalistic stance of past architectural practices. In</w:t>
      </w:r>
      <w:r>
        <w:t xml:space="preserve"> </w:t>
      </w:r>
      <w:r>
        <w:rPr>
          <w:bCs/>
          <w:b/>
        </w:rPr>
        <w:t xml:space="preserve">Brazil São Paulo</w:t>
      </w:r>
      <w:r>
        <w:t xml:space="preserve">, where informal construction is widespread, this methodology bridges the gap between legality and habitability.</w:t>
      </w:r>
    </w:p>
    <w:bookmarkEnd w:id="22"/>
    <w:bookmarkStart w:id="23" w:name="Xd9b889778a0ebf7edc22ef0d1124416ec876230"/>
    <w:p>
      <w:pPr>
        <w:pStyle w:val="Heading2"/>
      </w:pPr>
      <w:r>
        <w:t xml:space="preserve">4. Verticality and Environmental Sustainability</w:t>
      </w:r>
    </w:p>
    <w:p>
      <w:pPr>
        <w:pStyle w:val="FirstParagraph"/>
      </w:pPr>
      <w:r>
        <w:t xml:space="preserve">São Paulo is a city defined by its skyline. The density of the central area presents both an opportunity for efficient public transport usage and a challenge regarding light, air circulation, and heat islands. The modern</w:t>
      </w:r>
      <w:r>
        <w:t xml:space="preserve"> </w:t>
      </w:r>
      <w:r>
        <w:rPr>
          <w:iCs/>
          <w:i/>
        </w:rPr>
        <w:t xml:space="preserve">Architect</w:t>
      </w:r>
      <w:r>
        <w:t xml:space="preserve"> </w:t>
      </w:r>
      <w:r>
        <w:t xml:space="preserve">in this context must master the art of vertical living without sacrificing human scale.</w:t>
      </w:r>
    </w:p>
    <w:p>
      <w:pPr>
        <w:pStyle w:val="BodyText"/>
      </w:pPr>
      <w:r>
        <w:t xml:space="preserve">Sustainable design in tropical climates requires specific technical responses. In</w:t>
      </w:r>
      <w:r>
        <w:t xml:space="preserve"> </w:t>
      </w:r>
      <w:r>
        <w:rPr>
          <w:bCs/>
          <w:b/>
        </w:rPr>
        <w:t xml:space="preserve">Brazil São Paulo</w:t>
      </w:r>
      <w:r>
        <w:t xml:space="preserve">, architects are increasingly incorporating biophilic design elements—such as vertical gardens, natural ventilation corridors, and rainwater harvesting systems—to mitigate the effects of urban heat. The use of local materials, such as timber and recycled concrete, not only reduces transportation emissions but also supports local economies. Furthermore, regulatory changes in</w:t>
      </w:r>
      <w:r>
        <w:t xml:space="preserve"> </w:t>
      </w:r>
      <w:r>
        <w:rPr>
          <w:bCs/>
          <w:b/>
        </w:rPr>
        <w:t xml:space="preserve">Brazil São Paulo</w:t>
      </w:r>
      <w:r>
        <w:t xml:space="preserve"> </w:t>
      </w:r>
      <w:r>
        <w:t xml:space="preserve">are pushing developers to integrate green spaces into high-density projects, forcing architects to innovate in facade design and structural engineering.</w:t>
      </w:r>
    </w:p>
    <w:bookmarkEnd w:id="23"/>
    <w:bookmarkStart w:id="24" w:name="X5a113256d53886a8aaae1e7ac90c72e04bbba15"/>
    <w:p>
      <w:pPr>
        <w:pStyle w:val="Heading2"/>
      </w:pPr>
      <w:r>
        <w:t xml:space="preserve">5. Adaptive Reuse: The Retrofitting of Heritage</w:t>
      </w:r>
    </w:p>
    <w:p>
      <w:pPr>
        <w:pStyle w:val="FirstParagraph"/>
      </w:pPr>
      <w:r>
        <w:t xml:space="preserve">The historic center of São Paulo has experienced significant decline due to the migration of businesses and residents to suburban areas. However, a resurgence of interest in heritage conservation is underway. The</w:t>
      </w:r>
      <w:r>
        <w:t xml:space="preserve"> </w:t>
      </w:r>
      <w:r>
        <w:rPr>
          <w:iCs/>
          <w:i/>
        </w:rPr>
        <w:t xml:space="preserve">Architect</w:t>
      </w:r>
      <w:r>
        <w:t xml:space="preserve"> </w:t>
      </w:r>
      <w:r>
        <w:t xml:space="preserve">plays a pivotal role in repurposing old industrial and commercial buildings for contemporary uses.</w:t>
      </w:r>
    </w:p>
    <w:p>
      <w:pPr>
        <w:pStyle w:val="BodyText"/>
      </w:pPr>
      <w:r>
        <w:t xml:space="preserve">Cases such as the transformation of former warehouses into cultural centers or office spaces demonstrate the viability of adaptive reuse. This strategy preserves the material memory of</w:t>
      </w:r>
      <w:r>
        <w:t xml:space="preserve"> </w:t>
      </w:r>
      <w:r>
        <w:rPr>
          <w:bCs/>
          <w:b/>
        </w:rPr>
        <w:t xml:space="preserve">Brazil São Paulo</w:t>
      </w:r>
      <w:r>
        <w:t xml:space="preserve"> </w:t>
      </w:r>
      <w:r>
        <w:t xml:space="preserve">while injecting new economic vitality. The challenge lies in retrofitting these structures to meet current safety and energy codes without compromising their historical integrity. Architects must possess a dual expertise: one foot in conservation ethics and the other in modern engineering standards.</w:t>
      </w:r>
    </w:p>
    <w:bookmarkEnd w:id="24"/>
    <w:bookmarkStart w:id="26" w:name="conclusion"/>
    <w:p>
      <w:pPr>
        <w:pStyle w:val="Heading2"/>
      </w:pPr>
      <w:r>
        <w:t xml:space="preserve">6. Conclusion</w:t>
      </w:r>
    </w:p>
    <w:p>
      <w:pPr>
        <w:pStyle w:val="FirstParagraph"/>
      </w:pPr>
      <w:r>
        <w:t xml:space="preserve">The role of the</w:t>
      </w:r>
      <w:r>
        <w:t xml:space="preserve"> </w:t>
      </w:r>
      <w:r>
        <w:rPr>
          <w:iCs/>
          <w:i/>
        </w:rPr>
        <w:t xml:space="preserve">Architect</w:t>
      </w:r>
      <w:r>
        <w:t xml:space="preserve"> </w:t>
      </w:r>
      <w:r>
        <w:t xml:space="preserve">in contemporary São Paulo is multifaceted and demanding. It requires a departure from pure formalism toward a socially engaged, environmentally conscious practice. In</w:t>
      </w:r>
      <w:r>
        <w:t xml:space="preserve"> </w:t>
      </w:r>
      <w:r>
        <w:rPr>
          <w:bCs/>
          <w:b/>
        </w:rPr>
        <w:t xml:space="preserve">Brazil São Paulo</w:t>
      </w:r>
      <w:r>
        <w:t xml:space="preserve">, architecture is inextricably linked to issues of justice, sustainability, and identity. The future of the city depends on architects who can navigate these complexities with empathy and technical rigor.</w:t>
      </w:r>
    </w:p>
    <w:p>
      <w:pPr>
        <w:pStyle w:val="BodyText"/>
      </w:pPr>
      <w:r>
        <w:t xml:space="preserve">As São Paulo continues to grow, the lessons learned from its unique urbanism will have global relevance. By embracing a hybrid approach that values both modern innovation and vernacular wisdom, architects in</w:t>
      </w:r>
      <w:r>
        <w:t xml:space="preserve"> </w:t>
      </w:r>
      <w:r>
        <w:rPr>
          <w:bCs/>
          <w:b/>
        </w:rPr>
        <w:t xml:space="preserve">Brazil São Paulo</w:t>
      </w:r>
      <w:r>
        <w:t xml:space="preserve"> </w:t>
      </w:r>
      <w:r>
        <w:t xml:space="preserve">can shape a more inclusive and resilient urban environment. The city remains a testament to the power of architecture not just as shelter, but as a catalyst for social transformation.</w:t>
      </w:r>
    </w:p>
    <w:bookmarkStart w:id="25" w:name="references"/>
    <w:p>
      <w:pPr>
        <w:pStyle w:val="Heading3"/>
      </w:pPr>
      <w:r>
        <w:t xml:space="preserve">References</w:t>
      </w:r>
    </w:p>
    <w:p>
      <w:pPr>
        <w:numPr>
          <w:ilvl w:val="0"/>
          <w:numId w:val="1001"/>
        </w:numPr>
        <w:pStyle w:val="Compact"/>
      </w:pPr>
      <w:r>
        <w:t xml:space="preserve">Haddad, E., &amp; Castro, M. (2018). *São Paulo: A Metrópole e o Direito à Cidade*. Editora Annablume.</w:t>
      </w:r>
    </w:p>
    <w:p>
      <w:pPr>
        <w:numPr>
          <w:ilvl w:val="0"/>
          <w:numId w:val="1001"/>
        </w:numPr>
        <w:pStyle w:val="Compact"/>
      </w:pPr>
      <w:r>
        <w:t xml:space="preserve">Jakobsen, L. (2019). "Vertical Urbanism: Challenges and Opportunities in Latin American Megacities." *Journal of Urban Design*, 24(3), 345-362.</w:t>
      </w:r>
    </w:p>
    <w:p>
      <w:pPr>
        <w:numPr>
          <w:ilvl w:val="0"/>
          <w:numId w:val="1001"/>
        </w:numPr>
        <w:pStyle w:val="Compact"/>
      </w:pPr>
      <w:r>
        <w:t xml:space="preserve">Mendes, R. (2020). "Adaptive Reuse in Historic Centers: The Case of São Paulo." *Brazilian Architecture Review*, 15(2), 89-104.</w:t>
      </w:r>
    </w:p>
    <w:p>
      <w:pPr>
        <w:numPr>
          <w:ilvl w:val="0"/>
          <w:numId w:val="1001"/>
        </w:numPr>
        <w:pStyle w:val="Compact"/>
      </w:pPr>
      <w:r>
        <w:t xml:space="preserve">Piza, E., &amp; Sposito, M. E. B. (2017). *The Metropolis in Formation: Mobility and Land Use in São Paulo*. Cambridge Scholars Publishing.</w:t>
      </w:r>
    </w:p>
    <w:p>
      <w:pPr>
        <w:numPr>
          <w:ilvl w:val="0"/>
          <w:numId w:val="1001"/>
        </w:numPr>
        <w:pStyle w:val="Compact"/>
      </w:pPr>
      <w:r>
        <w:t xml:space="preserve">Schwade, C., et al. (2021). "Participatory Design and Social Housing in Brazil." *International Journal of Architectural Education*, 9(1), 45-60.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Dialectic of Modernity and Vernacularism: The Role of the Architect in Contemporary São Paulo</dc:title>
  <dc:creator/>
  <dc:language>en</dc:language>
  <cp:keywords/>
  <dcterms:created xsi:type="dcterms:W3CDTF">2026-07-29T07:45:39Z</dcterms:created>
  <dcterms:modified xsi:type="dcterms:W3CDTF">2026-07-29T07:45:39Z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