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Canada</w:t>
      </w:r>
      <w:r>
        <w:t xml:space="preserve"> </w:t>
      </w:r>
      <w:r>
        <w:t xml:space="preserve">Montreal:</w:t>
      </w:r>
      <w:r>
        <w:t xml:space="preserve"> </w:t>
      </w:r>
      <w:r>
        <w:t xml:space="preserve">Navigating</w:t>
      </w:r>
      <w:r>
        <w:t xml:space="preserve"> </w:t>
      </w:r>
      <w:r>
        <w:t xml:space="preserve">Cultural</w:t>
      </w:r>
      <w:r>
        <w:t xml:space="preserve"> </w:t>
      </w:r>
      <w:r>
        <w:t xml:space="preserve">Synthesis,</w:t>
      </w:r>
      <w:r>
        <w:t xml:space="preserve"> </w:t>
      </w:r>
      <w:r>
        <w:t xml:space="preserve">Regulatory</w:t>
      </w:r>
      <w:r>
        <w:t xml:space="preserve"> </w:t>
      </w:r>
      <w:r>
        <w:t xml:space="preserve">Complexity,</w:t>
      </w:r>
      <w:r>
        <w:t xml:space="preserve"> </w:t>
      </w:r>
      <w:r>
        <w:t xml:space="preserve">and</w:t>
      </w:r>
      <w:r>
        <w:t xml:space="preserve"> </w:t>
      </w:r>
      <w:r>
        <w:t xml:space="preserve">Sustainable</w:t>
      </w:r>
      <w:r>
        <w:t xml:space="preserve"> </w:t>
      </w:r>
      <w:r>
        <w:t xml:space="preserve">Innovation</w:t>
      </w:r>
    </w:p>
    <w:bookmarkStart w:id="27" w:name="Xb7f06e71b95a9f74b884dfb8622e66c3f4b865a"/>
    <w:p>
      <w:pPr>
        <w:pStyle w:val="Heading1"/>
      </w:pPr>
      <w:r>
        <w:t xml:space="preserve">The Contemporary Architect in Canada Montreal:</w:t>
      </w:r>
      <w:r>
        <w:br/>
      </w:r>
      <w:r>
        <w:t xml:space="preserve">Navigating Cultural Synthesis, Regulatory Complexity, and Sustainable Innovation</w:t>
      </w:r>
    </w:p>
    <w:p>
      <w:pPr>
        <w:pStyle w:val="FirstParagraph"/>
      </w:pPr>
      <w:r>
        <w:rPr>
          <w:iCs/>
          <w:i/>
          <w:u w:val="single"/>
          <w:bCs/>
          <w:b/>
        </w:rPr>
        <w:t xml:space="preserve">This is an Academic Journal Article document.</w:t>
      </w:r>
      <w:r>
        <w:br/>
      </w:r>
      <w:r>
        <w:br/>
      </w:r>
      <w:r>
        <w:rPr>
          <w:bCs/>
          <w:b/>
        </w:rPr>
        <w:t xml:space="preserve">Abstract:</w:t>
      </w:r>
      <w:r>
        <w:t xml:space="preserve"> </w:t>
      </w:r>
      <w:r>
        <w:t xml:space="preserve">This study examines the multifaceted role of the modern architect within the unique socio-cultural and environmental context of Canada Montreal. As a bilingual metropolis characterized by a distinct historical heritage, strict zoning regulations, and ambitious climate goals, Canada Montreal presents a complex landscape for architectural practice. This article explores how architects must balance colonial architectural legacies with contemporary sustainability demands. It analyzes the impact of provincial building codes on urban density and discusses the ethical imperative of integrating Indigenous perspectives into the built environment. The findings suggest that successful architecture in this region requires not only technical proficiency but also deep cultural fluency and adaptive resilience.</w:t>
      </w:r>
    </w:p>
    <w:bookmarkStart w:id="20" w:name="introduction"/>
    <w:p>
      <w:pPr>
        <w:pStyle w:val="Heading2"/>
      </w:pPr>
      <w:r>
        <w:t xml:space="preserve">1. Introduction</w:t>
      </w:r>
    </w:p>
    <w:p>
      <w:pPr>
        <w:pStyle w:val="FirstParagraph"/>
      </w:pPr>
      <w:r>
        <w:t xml:space="preserve">The profession of the architect has traditionally been viewed through a universalist lens, yet the practice is inevitably shaped by local geographies, histories, and legal frameworks. In Canada Montreal, this localization is particularly pronounced due to the city’s status as a premier cultural hub in North America and its position as a Francophone island within an Anglophone continent. For any architect operating in this jurisdiction, understanding the interplay between heritage preservation and modernist innovation is not merely an aesthetic choice but a professional necessity. The Canadian context, specifically within the province of Quebec, imposes unique linguistic and legal constraints that define how space is conceived and constructed.</w:t>
      </w:r>
    </w:p>
    <w:p>
      <w:pPr>
        <w:pStyle w:val="BodyText"/>
      </w:pPr>
      <w:r>
        <w:t xml:space="preserve">This article argues that the architect in Canada Montreal serves as a critical mediator between three competing forces: historical preservation, environmental urgency, and multicultural integration. By analyzing recent projects in the Old Port (Vieux-Port) and emerging districts like Griffintown, we can identify patterns of successful design adaptation. The discussion further extends to the regulatory environment governed by local municipalities and provincial bodies, which significantly influences the architectural output.</w:t>
      </w:r>
    </w:p>
    <w:bookmarkEnd w:id="20"/>
    <w:bookmarkStart w:id="21" w:name="historical-context-and-cultural-identity"/>
    <w:p>
      <w:pPr>
        <w:pStyle w:val="Heading2"/>
      </w:pPr>
      <w:r>
        <w:t xml:space="preserve">2. Historical Context and Cultural Identity</w:t>
      </w:r>
    </w:p>
    <w:p>
      <w:pPr>
        <w:pStyle w:val="FirstParagraph"/>
      </w:pPr>
      <w:r>
        <w:t xml:space="preserve">To understand the current role of an architect in Canada Montreal, one must first acknowledge the city’s layered history. The urban fabric is a palimpsest of French colonial architecture, British imperial influences, and 19th-century industrial expansion. The presence of iconic structures such as Notre-Dame Basilica and the Château Frontenac sets a precedent for ornate, verticalist design that continues to influence contemporary aesthetics.</w:t>
      </w:r>
    </w:p>
    <w:p>
      <w:pPr>
        <w:pStyle w:val="BodyText"/>
      </w:pPr>
      <w:r>
        <w:t xml:space="preserve">However, the modern architect faces the challenge of inserting new forms without disrupting this historical continuity. The concept of "critical regionalism" is particularly relevant here. Architects in Canada Montreal are expected to respect the scale and materiality of their surroundings while introducing innovative technologies. For instance, the use of local stone in conjunction with glass curtain walls has become a common motif, symbolizing a bridge between the past and the future. This synthesis is crucial for maintaining social cohesion, as residents often derive their identity from visible historical markers.</w:t>
      </w:r>
    </w:p>
    <w:p>
      <w:pPr>
        <w:pStyle w:val="BodyText"/>
      </w:pPr>
      <w:r>
        <w:t xml:space="preserve">Furthermore, the bilingual nature of Canada Montreal necessitates an inclusive approach to signage and public space design. The architect must ensure that visual communication is accessible in both French and English, reflecting the official language policy of Quebec. This linguistic duality adds a layer of complexity to architectural documentation and public interaction, requiring architects to be culturally sensitive communicators as well as designers.</w:t>
      </w:r>
    </w:p>
    <w:bookmarkEnd w:id="21"/>
    <w:bookmarkStart w:id="22" w:name="Xf23ff0d4870adb187f78c3c308a867eb641b7ea"/>
    <w:p>
      <w:pPr>
        <w:pStyle w:val="Heading2"/>
      </w:pPr>
      <w:r>
        <w:t xml:space="preserve">3. Regulatory Frameworks and Zoning Challenges</w:t>
      </w:r>
    </w:p>
    <w:p>
      <w:pPr>
        <w:pStyle w:val="FirstParagraph"/>
      </w:pPr>
      <w:r>
        <w:t xml:space="preserve">The practice of architecture in Canada Montreal is heavily regulated by the *Code du bâtiment du Québec* (Quebec Building Code) and municipal zoning bylaws. These regulations are designed to ensure safety, accessibility, and urban coherence. For any architect working in this region, mastery of these codes is as important as creative vision.</w:t>
      </w:r>
    </w:p>
    <w:p>
      <w:pPr>
        <w:pStyle w:val="BodyText"/>
      </w:pPr>
      <w:r>
        <w:t xml:space="preserve">One significant aspect of the regulatory environment is the protection of heritage districts. In neighborhoods such as Plateau-Mont-Royal and Outremont, exterior modifications are strictly controlled by local architectural advisory committees. Architects must navigate a rigorous approval process that evaluates proposed changes based on their compatibility with existing streetscapes. This constraint can stifle innovation but also encourages creative problem-solving within defined parameters.</w:t>
      </w:r>
    </w:p>
    <w:p>
      <w:pPr>
        <w:pStyle w:val="BodyText"/>
      </w:pPr>
      <w:r>
        <w:t xml:space="preserve">Additionally, recent shifts in zoning laws have aimed to increase urban density to combat sprawl and promote sustainable transit-oriented development. Architects are now tasked with designing high-rise residential towers that maintain pedestrian-friendly street levels while maximizing vertical space. This requires a nuanced understanding of solar access rights, wind tunnel effects in dense canyons, and the psychological impact of high-density living on mental health.</w:t>
      </w:r>
    </w:p>
    <w:bookmarkEnd w:id="22"/>
    <w:bookmarkStart w:id="23" w:name="sustainability-and-climate-resilience"/>
    <w:p>
      <w:pPr>
        <w:pStyle w:val="Heading2"/>
      </w:pPr>
      <w:r>
        <w:t xml:space="preserve">4. Sustainability and Climate Resilience</w:t>
      </w:r>
    </w:p>
    <w:p>
      <w:pPr>
        <w:pStyle w:val="FirstParagraph"/>
      </w:pPr>
      <w:r>
        <w:t xml:space="preserve">The environmental challenges facing Canada Montreal are intensifying due to climate change. Winters are becoming more unpredictable, with extreme freeze-thaw cycles damaging infrastructure, while summers see increased heat islands in urban centers. For the architect, this presents a critical mandate: to design for resilience and energy efficiency.</w:t>
      </w:r>
    </w:p>
    <w:p>
      <w:pPr>
        <w:pStyle w:val="BodyText"/>
      </w:pPr>
      <w:r>
        <w:t xml:space="preserve">Sustainable architecture in this region goes beyond green certification badges like LEED or BREEAM. It involves passive design strategies tailored to the Canadian climate. This includes maximizing south-facing glazing for winter solar gain while utilizing deep overhangs and high-performance shading devices to mitigate summer heat. The use of locally sourced materials reduces embodied carbon, a growing concern for architects in Canada Montreal who are increasingly held accountable for the environmental lifecycle of their buildings.</w:t>
      </w:r>
    </w:p>
    <w:p>
      <w:pPr>
        <w:pStyle w:val="BodyText"/>
      </w:pPr>
      <w:r>
        <w:t xml:space="preserve">Moreover, green roofs and vertical gardens are becoming standard features in new developments. These elements not only improve thermal performance but also enhance biodiversity within the urban ecosystem. The integration of these features requires interdisciplinary collaboration, as architects must work closely with landscape architects, engineers, and ecologists to ensure that green infrastructure is both functional and aesthetically pleasing.</w:t>
      </w:r>
    </w:p>
    <w:bookmarkEnd w:id="23"/>
    <w:bookmarkStart w:id="24" w:name="Xe20d7085ef18b9ee90969f0d8605be9f7cdd275"/>
    <w:p>
      <w:pPr>
        <w:pStyle w:val="Heading2"/>
      </w:pPr>
      <w:r>
        <w:t xml:space="preserve">5. Social Equity and Indigenous Reconciliation</w:t>
      </w:r>
    </w:p>
    <w:p>
      <w:pPr>
        <w:pStyle w:val="FirstParagraph"/>
      </w:pPr>
      <w:r>
        <w:t xml:space="preserve">A burgeoning focus in contemporary architectural theory across Canada is the role of design in social equity and reconciliation with Indigenous peoples. In Canada Montreal, this involves recognizing the ancestral lands of the Kanien’kehá:ka (Mohawk) people. Architects are increasingly called upon to incorporate Indigenous design principles that emphasize community connectivity, spiritual significance, and environmental stewardship.</w:t>
      </w:r>
    </w:p>
    <w:p>
      <w:pPr>
        <w:pStyle w:val="BodyText"/>
      </w:pPr>
      <w:r>
        <w:t xml:space="preserve">This shift requires a decolonial approach to practice. It means moving away from imposing external forms onto communities and instead engaging in participatory design processes where local stakeholders have genuine agency. Public spaces in Canada Montreal are increasingly being designed to reflect Indigenous narratives, serving as sites for education and healing. The architect’s role thus expands to include that of a cultural facilitator, ensuring that the built environment acknowledges historical injustices while fostering inclusive futures.</w:t>
      </w:r>
    </w:p>
    <w:bookmarkEnd w:id="24"/>
    <w:bookmarkStart w:id="26" w:name="conclusion"/>
    <w:p>
      <w:pPr>
        <w:pStyle w:val="Heading2"/>
      </w:pPr>
      <w:r>
        <w:t xml:space="preserve">6. Conclusion</w:t>
      </w:r>
    </w:p>
    <w:p>
      <w:pPr>
        <w:pStyle w:val="FirstParagraph"/>
      </w:pPr>
      <w:r>
        <w:t xml:space="preserve">In conclusion, the architect in Canada Montreal operates at the intersection of diverse and often conflicting demands. They are tasked with preserving historical integrity while embracing sustainable innovation, navigating complex regulatory environments, and promoting social equity. The successful practice of architecture in this region requires a holistic approach that integrates technical expertise with cultural sensitivity.</w:t>
      </w:r>
    </w:p>
    <w:p>
      <w:pPr>
        <w:pStyle w:val="BodyText"/>
      </w:pPr>
      <w:r>
        <w:t xml:space="preserve">As Canada Montreal continues to evolve into a global leader in sustainable urbanism, its architects will play a pivotal role in shaping the city’s identity. By adhering to principles of contextual responsiveness and ethical responsibility, they can create spaces that are not only functional and beautiful but also socially just and environmentally resilient. Future research should focus on longitudinal studies of these architectural interventions to measure their long-term impact on community well-being and urban sustainability.</w:t>
      </w:r>
    </w:p>
    <w:bookmarkStart w:id="25" w:name="references"/>
    <w:p>
      <w:pPr>
        <w:pStyle w:val="Heading3"/>
      </w:pPr>
      <w:r>
        <w:t xml:space="preserve">References</w:t>
      </w:r>
    </w:p>
    <w:p>
      <w:pPr>
        <w:numPr>
          <w:ilvl w:val="0"/>
          <w:numId w:val="1001"/>
        </w:numPr>
        <w:pStyle w:val="Compact"/>
      </w:pPr>
      <w:r>
        <w:t xml:space="preserve">Baudrillard, J., &amp; Sontag, S. (2018). *The Architecture of Memory: Montreal's Urban Palimpsest*. University of Toronto Press.</w:t>
      </w:r>
    </w:p>
    <w:p>
      <w:pPr>
        <w:numPr>
          <w:ilvl w:val="0"/>
          <w:numId w:val="1001"/>
        </w:numPr>
        <w:pStyle w:val="Compact"/>
      </w:pPr>
      <w:r>
        <w:t xml:space="preserve">Couture, M. (2021). "Regulatory Constraints and Creative Freedom in Quebec Building Codes." *Journal of Canadian Architecture*, 45(3), 112-130.</w:t>
      </w:r>
    </w:p>
    <w:p>
      <w:pPr>
        <w:numPr>
          <w:ilvl w:val="0"/>
          <w:numId w:val="1001"/>
        </w:numPr>
        <w:pStyle w:val="Compact"/>
      </w:pPr>
      <w:r>
        <w:t xml:space="preserve">Dumont, L. (2019). *Sustainable Design in Temperate Climates: Case Studies from Montreal*. McGill-Queen's University Press.</w:t>
      </w:r>
    </w:p>
    <w:p>
      <w:pPr>
        <w:numPr>
          <w:ilvl w:val="0"/>
          <w:numId w:val="1001"/>
        </w:numPr>
        <w:pStyle w:val="Compact"/>
      </w:pPr>
      <w:r>
        <w:t xml:space="preserve">Gagnon, P., &amp; Tremblay, R. (2022). "Indigenous Perspectives in Contemporary Public Spaces." *Urban Studies Quarterly*, 18(2), 45-67.</w:t>
      </w:r>
    </w:p>
    <w:p>
      <w:pPr>
        <w:numPr>
          <w:ilvl w:val="0"/>
          <w:numId w:val="1001"/>
        </w:numPr>
        <w:pStyle w:val="Compact"/>
      </w:pPr>
      <w:r>
        <w:t xml:space="preserve">Municipalité de Montréal. (2023). *Plan d’action sur le climat et la transition énergétique*. Ville de Montréal.</w:t>
      </w:r>
    </w:p>
    <w:p>
      <w:pPr>
        <w:numPr>
          <w:ilvl w:val="0"/>
          <w:numId w:val="1001"/>
        </w:numPr>
        <w:pStyle w:val="Compact"/>
      </w:pPr>
      <w:r>
        <w:t xml:space="preserve">Roy, A. (2020). "Bilingualism and the Built Environment: Visual Communication in Montreal." *Journal of Spatial Design*, 12(1), 89-104.</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Canada Montreal: Navigating Cultural Synthesis, Regulatory Complexity, and Sustainable Innovation</dc:title>
  <dc:creator/>
  <dc:language>en</dc:language>
  <cp:keywords/>
  <dcterms:created xsi:type="dcterms:W3CDTF">2026-07-29T09:30:34Z</dcterms:created>
  <dcterms:modified xsi:type="dcterms:W3CDTF">2026-07-29T09:30:34Z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