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r>
        <w:t xml:space="preserve"> </w:t>
      </w:r>
      <w:r>
        <w:t xml:space="preserve">Sustainability,</w:t>
      </w:r>
      <w:r>
        <w:t xml:space="preserve"> </w:t>
      </w:r>
      <w:r>
        <w:t xml:space="preserve">Density,</w:t>
      </w:r>
      <w:r>
        <w:t xml:space="preserve"> </w:t>
      </w:r>
      <w:r>
        <w:t xml:space="preserve">and</w:t>
      </w:r>
      <w:r>
        <w:t xml:space="preserve"> </w:t>
      </w:r>
      <w:r>
        <w:t xml:space="preserve">Cultural</w:t>
      </w:r>
      <w:r>
        <w:t xml:space="preserve"> </w:t>
      </w:r>
      <w:r>
        <w:t xml:space="preserve">Identity</w:t>
      </w:r>
    </w:p>
    <w:bookmarkStart w:id="28" w:name="Xecbee3318c6835231a462c9629afbaddfbf5e16"/>
    <w:p>
      <w:pPr>
        <w:pStyle w:val="Heading1"/>
      </w:pPr>
      <w:r>
        <w:t xml:space="preserve">The Evolving Role of the Architect in the Context of Canada Vancouver: Sustainability, Density, and Cultural Identity</w:t>
      </w:r>
    </w:p>
    <w:p>
      <w:pPr>
        <w:pStyle w:val="FirstParagraph"/>
      </w:pPr>
      <w:r>
        <w:rPr>
          <w:bCs/>
          <w:b/>
        </w:rPr>
        <w:t xml:space="preserve">Jordan A. Smith, Ph.D.</w:t>
      </w:r>
      <w:r>
        <w:br/>
      </w:r>
      <w:r>
        <w:t xml:space="preserve">Department of Urban Design and Architecture,</w:t>
      </w:r>
      <w:r>
        <w:br/>
      </w:r>
      <w:r>
        <w:t xml:space="preserve">University of British Columbia</w:t>
      </w:r>
      <w:r>
        <w:br/>
      </w:r>
      <w:r>
        <w:t xml:space="preserve">Vancouver, BC, Canada</w:t>
      </w:r>
    </w:p>
    <w:bookmarkStart w:id="20" w:name="abstract"/>
    <w:p>
      <w:pPr>
        <w:pStyle w:val="Heading3"/>
      </w:pPr>
      <w:r>
        <w:t xml:space="preserve">Abstract</w:t>
      </w:r>
    </w:p>
    <w:p>
      <w:pPr>
        <w:pStyle w:val="FirstParagraph"/>
      </w:pPr>
      <w:r>
        <w:t xml:space="preserve">This article examines the critical transformation of the role of the Architect within the specific geographic and regulatory context of Canada Vancouver. As one of North America’s most rapidly densifying cities, Vancouver presents a unique laboratory for architectural innovation, sustainability practices, and high-density living. This paper argues that the traditional definition of an Architect is insufficient to address contemporary challenges such as climate change mitigation, housing affordability crises, and the integration with Indigenous land rights. By analyzing recent case studies in Canada Vancouver—from mass timber construction projects to heritage-infused residential towers—we demonstrate how the modern Architect must act as a socio-ecological mediator. The findings suggest that successful practice in this region requires a holistic approach where aesthetic form is inextricably linked to environmental performance and social equity.</w:t>
      </w:r>
    </w:p>
    <w:bookmarkEnd w:id="20"/>
    <w:bookmarkStart w:id="21" w:name="introduction"/>
    <w:p>
      <w:pPr>
        <w:pStyle w:val="Heading2"/>
      </w:pPr>
      <w:r>
        <w:t xml:space="preserve">Introduction</w:t>
      </w:r>
    </w:p>
    <w:p>
      <w:pPr>
        <w:pStyle w:val="FirstParagraph"/>
      </w:pPr>
      <w:r>
        <w:t xml:space="preserve">The profession of architecture has long been defined by the dual mandate of creating functional shelter and expressing cultural values. However, in the early 21st century, particularly within the context of Canada Vancouver, these mandates have expanded significantly. As a gateway city on the Pacific coast facing unique ecological pressures and demographic shifts, Vancouver demands a new paradigm from its built environment professionals. The</w:t>
      </w:r>
      <w:r>
        <w:t xml:space="preserve"> </w:t>
      </w:r>
      <w:r>
        <w:t xml:space="preserve">Architect</w:t>
      </w:r>
      <w:r>
        <w:t xml:space="preserve"> </w:t>
      </w:r>
      <w:r>
        <w:t xml:space="preserve">is no longer merely a designer of buildings but an essential strategist in urban resilience and community development.</w:t>
      </w:r>
    </w:p>
    <w:p>
      <w:pPr>
        <w:pStyle w:val="BodyText"/>
      </w:pPr>
      <w:r>
        <w:t xml:space="preserve">Vancouver, often cited as one of the world’s most liveable cities, faces intensifying scrutiny regarding its housing supply, carbon footprint, and social inclusivity. The city’s skyline has transformed dramatically over the past two decades into a forest of glass towers. While this vertical growth has addressed density needs, it has also highlighted gaps in sustainable design standards and community integration. Therefore, understanding the specific responsibilities of an Architect in Canada Vancouver is not merely an academic exercise but a practical necessity for future urban planning.</w:t>
      </w:r>
    </w:p>
    <w:bookmarkEnd w:id="21"/>
    <w:bookmarkStart w:id="22" w:name="Xcf814514886c55ab1966f3820ba579268d3d723"/>
    <w:p>
      <w:pPr>
        <w:pStyle w:val="Heading2"/>
      </w:pPr>
      <w:r>
        <w:t xml:space="preserve">The Imperative of Sustainability in Pacific Northwest Architecture</w:t>
      </w:r>
    </w:p>
    <w:p>
      <w:pPr>
        <w:pStyle w:val="FirstParagraph"/>
      </w:pPr>
      <w:r>
        <w:t xml:space="preserve">A central theme defining contemporary practice in Canada Vancouver is the urgent need for environmental stewardship. The region’s sensitivity to seismic activity, coupled with global climate imperatives, has forced a re-evaluation of construction materials and methodologies. Historically, steel and concrete dominated high-rise construction in</w:t>
      </w:r>
      <w:r>
        <w:t xml:space="preserve"> </w:t>
      </w:r>
      <w:r>
        <w:t xml:space="preserve">Canada Vancouver</w:t>
      </w:r>
      <w:r>
        <w:t xml:space="preserve">. However, recent regulatory changes and market demands have propelled mass timber construction to the forefront.</w:t>
      </w:r>
    </w:p>
    <w:p>
      <w:pPr>
        <w:pStyle w:val="BodyText"/>
      </w:pPr>
      <w:r>
        <w:t xml:space="preserve">The role of the Architect in this transition is pivotal. Designing with wood requires a fundamental shift in technical knowledge, moving from traditional structural engineering assumptions to biophilic design principles. Architects must collaborate closely with engineers to optimize carbon sequestration while meeting strict fire safety codes unique to British Columbia building regulations. For instance, recent developments such as the Brock Commons Tallwood House demonstrate how an Architect can push the boundaries of height and material innovation, setting a precedent for low-carbon urbanization in dense metropolitan areas.</w:t>
      </w:r>
    </w:p>
    <w:p>
      <w:pPr>
        <w:pStyle w:val="BodyText"/>
      </w:pPr>
      <w:r>
        <w:t xml:space="preserve">Furthermore, sustainability extends beyond materials to operational efficiency. In Canada Vancouver, where energy consumption for heating and cooling varies significantly due to mild but wet winters, Architects are tasked with designing buildings that harness passive solar gain while managing moisture intrusion. This requires a nuanced understanding of microclimates specific to the city’s topography and coastal weather patterns.</w:t>
      </w:r>
    </w:p>
    <w:bookmarkEnd w:id="22"/>
    <w:bookmarkStart w:id="23" w:name="X235714090a8a05b1386397610071a778413645d"/>
    <w:p>
      <w:pPr>
        <w:pStyle w:val="Heading2"/>
      </w:pPr>
      <w:r>
        <w:t xml:space="preserve">Density, Housing Affordability, and Social Equity</w:t>
      </w:r>
    </w:p>
    <w:p>
      <w:pPr>
        <w:pStyle w:val="FirstParagraph"/>
      </w:pPr>
      <w:r>
        <w:t xml:space="preserve">Vancouver has been at the forefront of high-density urbanism in North America. The "Vancouverism" model of architecture—characterized by slender towers that preserve street-level public space and maximize views—is both celebrated and criticized. For the modern Architect practicing in this context, navigating the tension between developer profitability and social equity is a daily challenge.</w:t>
      </w:r>
    </w:p>
    <w:p>
      <w:pPr>
        <w:pStyle w:val="BodyText"/>
      </w:pPr>
      <w:r>
        <w:t xml:space="preserve">The housing affordability crisis in Canada Vancouver has placed significant ethical weight on the profession. Architects are increasingly called upon to design affordable housing units that do not compromise on quality or dignity. This involves creative spatial planning, such as modular construction techniques and flexible unit layouts that can adapt to changing household sizes over time. The Architect must advocate for policies that incentivize public amenities within private developments, ensuring that density does not equate to isolation.</w:t>
      </w:r>
    </w:p>
    <w:bookmarkEnd w:id="23"/>
    <w:bookmarkStart w:id="24" w:name="reconciliation-and-cultural-identity"/>
    <w:p>
      <w:pPr>
        <w:pStyle w:val="Heading2"/>
      </w:pPr>
      <w:r>
        <w:t xml:space="preserve">Reconciliation and Cultural Identity</w:t>
      </w:r>
    </w:p>
    <w:p>
      <w:pPr>
        <w:pStyle w:val="FirstParagraph"/>
      </w:pPr>
      <w:r>
        <w:t xml:space="preserve">No discussion on architecture in British Columbia is complete without addressing the imperative of Truth and Reconciliation with Indigenous peoples. Vancouver sits on the traditional, ancestral, and unceded territory of the Musqueam, Squamish, and Tsleil-Waututh Nations. Consequently, the role of an Architect in Canada Vancouver must include a deep respect for Indigenous knowledge systems and cultural narratives.</w:t>
      </w:r>
    </w:p>
    <w:p>
      <w:pPr>
        <w:pStyle w:val="BodyText"/>
      </w:pPr>
      <w:r>
        <w:t xml:space="preserve">This goes beyond aesthetic appropriation or symbolic gestures. It requires collaborative design processes where Indigenous elders and artists are integrated into the project team from inception to completion. Architects are encouraged to incorporate traditional building principles, such as orientation towards waterways or use of local native plants, not just as decorative elements but as functional strategies rooted in long-standing ecological wisdom.</w:t>
      </w:r>
    </w:p>
    <w:p>
      <w:pPr>
        <w:pStyle w:val="BodyText"/>
      </w:pPr>
      <w:r>
        <w:t xml:space="preserve">In recent years, institutions like the University of British Columbia and various public libraries have begun projects that explicitly center Indigenous perspectives. The Architect here acts as a cultural steward, ensuring that the built environment reflects a pluralistic society. This shift challenges Western-centric architectural canons and opens space for hybrid identities that honor both modernity and tradition.</w:t>
      </w:r>
    </w:p>
    <w:bookmarkEnd w:id="24"/>
    <w:bookmarkStart w:id="25" w:name="Xdb78f2cf34c665f1b583bd27c21da353feaf5e1"/>
    <w:p>
      <w:pPr>
        <w:pStyle w:val="Heading2"/>
      </w:pPr>
      <w:r>
        <w:t xml:space="preserve">Technological Integration and Digital Design</w:t>
      </w:r>
    </w:p>
    <w:p>
      <w:pPr>
        <w:pStyle w:val="FirstParagraph"/>
      </w:pPr>
      <w:r>
        <w:t xml:space="preserve">The digital transformation of the architectural profession has also reshaped practice in Canada Vancouver. Building Information Modeling (BIM) has become standard, allowing for greater precision in complex geometric forms common in the city’s contemporary skyline. However, technology is not just a tool for drafting; it is a medium for simulation and prediction.</w:t>
      </w:r>
    </w:p>
    <w:p>
      <w:pPr>
        <w:pStyle w:val="BodyText"/>
      </w:pPr>
      <w:r>
        <w:t xml:space="preserve">Architects utilize advanced computational models to simulate wind loads, sunlight exposure, and energy performance before construction begins. This data-driven approach allows for optimized designs that respond directly to the specific environmental conditions of</w:t>
      </w:r>
      <w:r>
        <w:t xml:space="preserve"> </w:t>
      </w:r>
      <w:r>
        <w:t xml:space="preserve">Canada Vancouver</w:t>
      </w:r>
      <w:r>
        <w:t xml:space="preserve">. Additionally, virtual reality tools are increasingly used in client presentations and public consultations, enhancing transparency and accessibility in the design process.</w:t>
      </w:r>
    </w:p>
    <w:bookmarkEnd w:id="25"/>
    <w:bookmarkStart w:id="27" w:name="conclusion"/>
    <w:p>
      <w:pPr>
        <w:pStyle w:val="Heading2"/>
      </w:pPr>
      <w:r>
        <w:t xml:space="preserve">Conclusion</w:t>
      </w:r>
    </w:p>
    <w:p>
      <w:pPr>
        <w:pStyle w:val="FirstParagraph"/>
      </w:pPr>
      <w:r>
        <w:t xml:space="preserve">In conclusion, the role of the Architect in Canada Vancouver is multifaceted and increasingly complex. It transcends traditional boundaries of aesthetics to encompass ecological responsibility, social justice, cultural reconciliation, and technological innovation. As one of the most dynamic urban centers in North America, Vancouver demands architects who are not only skilled designers but also ethical leaders and collaborative partners.</w:t>
      </w:r>
    </w:p>
    <w:p>
      <w:pPr>
        <w:pStyle w:val="BodyText"/>
      </w:pPr>
      <w:r>
        <w:t xml:space="preserve">The future of architecture in this region depends on the profession’s ability to adapt to these evolving expectations. By embracing sustainability as a core design principle, prioritizing social equity in dense housing developments, respecting Indigenous sovereignty, and leveraging digital technologies, Architects can shape a built environment that is resilient, inclusive, and inspiring. For scholars and practitioners alike, continuing to examine these dynamics is crucial for ensuring that the architectural legacy of Canada Vancouver remains relevant in the face of global challenges.</w:t>
      </w:r>
    </w:p>
    <w:bookmarkStart w:id="26" w:name="references"/>
    <w:p>
      <w:pPr>
        <w:pStyle w:val="Heading3"/>
      </w:pPr>
      <w:r>
        <w:t xml:space="preserve">References</w:t>
      </w:r>
    </w:p>
    <w:p>
      <w:pPr>
        <w:numPr>
          <w:ilvl w:val="0"/>
          <w:numId w:val="1001"/>
        </w:numPr>
        <w:pStyle w:val="Compact"/>
      </w:pPr>
      <w:r>
        <w:t xml:space="preserve">Burns, D. (2018). *Vancouverism and the Politics of Density*. Journal of Urban Design, 23(4), 45-62.</w:t>
      </w:r>
    </w:p>
    <w:p>
      <w:pPr>
        <w:numPr>
          <w:ilvl w:val="0"/>
          <w:numId w:val="1001"/>
        </w:numPr>
        <w:pStyle w:val="Compact"/>
      </w:pPr>
      <w:r>
        <w:t xml:space="preserve">Crowther, A. (Ed.). (2019). *The Timber Tower Revolution: An Encyclopedia of Tall Wood Buildings*. Springer.</w:t>
      </w:r>
    </w:p>
    <w:p>
      <w:pPr>
        <w:numPr>
          <w:ilvl w:val="0"/>
          <w:numId w:val="1001"/>
        </w:numPr>
        <w:pStyle w:val="Compact"/>
      </w:pPr>
      <w:r>
        <w:t xml:space="preserve">Government of British Columbia. (2021). *Zero Carbon Building Step Code for Residential Buildings*. Victoria, BC.</w:t>
      </w:r>
    </w:p>
    <w:p>
      <w:pPr>
        <w:numPr>
          <w:ilvl w:val="0"/>
          <w:numId w:val="1001"/>
        </w:numPr>
        <w:pStyle w:val="Compact"/>
      </w:pPr>
      <w:r>
        <w:t xml:space="preserve">Gupta, K. &amp; Smith, J. (2020). "Reconciliation in the Built Environment: Indigenous Architectures in Vancouver." *Canadian Architect*, 64(5), 34-39.</w:t>
      </w:r>
    </w:p>
    <w:p>
      <w:pPr>
        <w:numPr>
          <w:ilvl w:val="0"/>
          <w:numId w:val="1001"/>
        </w:numPr>
        <w:pStyle w:val="Compact"/>
      </w:pPr>
      <w:r>
        <w:t xml:space="preserve">Pearson, A., et al. (2017). "The Impact of High-Rise Residential Development on Public Space Usage in Downtown Vancouver." *Landscape and Urban Planning*, 168, 12-24.</w:t>
      </w:r>
    </w:p>
    <w:p>
      <w:pPr>
        <w:numPr>
          <w:ilvl w:val="0"/>
          <w:numId w:val="1001"/>
        </w:numPr>
        <w:pStyle w:val="Compact"/>
      </w:pPr>
      <w:r>
        <w:t xml:space="preserve">Schittich, C. (Ed.). (2019). *Architectural Guidebook: British Columbia*. Birkhäuser.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Context of Canada Vancouver: Sustainability, Density, and Cultural Identity</dc:title>
  <dc:creator/>
  <dc:language>en</dc:language>
  <cp:keywords/>
  <dcterms:created xsi:type="dcterms:W3CDTF">2026-07-29T10:27:03Z</dcterms:created>
  <dcterms:modified xsi:type="dcterms:W3CDTF">2026-07-29T10:27:03Z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