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as</w:t>
      </w:r>
      <w:r>
        <w:t xml:space="preserve"> </w:t>
      </w:r>
      <w:r>
        <w:t xml:space="preserve">Cultural</w:t>
      </w:r>
      <w:r>
        <w:t xml:space="preserve"> </w:t>
      </w:r>
      <w:r>
        <w:t xml:space="preserve">Mediator:</w:t>
      </w:r>
      <w:r>
        <w:t xml:space="preserve"> </w:t>
      </w:r>
      <w:r>
        <w:t xml:space="preserve">Urban</w:t>
      </w:r>
      <w:r>
        <w:t xml:space="preserve"> </w:t>
      </w:r>
      <w:r>
        <w:t xml:space="preserve">Transformation</w:t>
      </w:r>
      <w:r>
        <w:t xml:space="preserve"> </w:t>
      </w:r>
      <w:r>
        <w:t xml:space="preserve">and</w:t>
      </w:r>
      <w:r>
        <w:t xml:space="preserve"> </w:t>
      </w:r>
      <w:r>
        <w:t xml:space="preserve">Spatial</w:t>
      </w:r>
      <w:r>
        <w:t xml:space="preserve"> </w:t>
      </w:r>
      <w:r>
        <w:t xml:space="preserve">Identity</w:t>
      </w:r>
      <w:r>
        <w:t xml:space="preserve"> </w:t>
      </w:r>
      <w:r>
        <w:t xml:space="preserve">in</w:t>
      </w:r>
      <w:r>
        <w:t xml:space="preserve"> </w:t>
      </w:r>
      <w:r>
        <w:t xml:space="preserve">Guangzhou,</w:t>
      </w:r>
      <w:r>
        <w:t xml:space="preserve"> </w:t>
      </w:r>
      <w:r>
        <w:t xml:space="preserve">China</w:t>
      </w:r>
    </w:p>
    <w:bookmarkStart w:id="28" w:name="Xaffc04c825eb975ce40dd11dd33cf6ee4b6a8b0"/>
    <w:p>
      <w:pPr>
        <w:pStyle w:val="Heading1"/>
      </w:pPr>
      <w:r>
        <w:t xml:space="preserve">The Architect as Cultural Mediator: Urban Transformation and Spatial Identity in Guangzhou, China</w:t>
      </w:r>
    </w:p>
    <w:p>
      <w:pPr>
        <w:pStyle w:val="FirstParagraph"/>
      </w:pPr>
      <w:r>
        <w:rPr>
          <w:bCs/>
          <w:b/>
        </w:rPr>
        <w:t xml:space="preserve">Dr. Eleanor Vance</w:t>
      </w:r>
      <w:r>
        <w:br/>
      </w:r>
      <w:r>
        <w:t xml:space="preserve">Department of Urban Studies and Architecture</w:t>
      </w:r>
      <w:r>
        <w:br/>
      </w:r>
      <w:r>
        <w:t xml:space="preserve">Institute for Global Metropolitan Research</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Architect</w:t>
      </w:r>
      <w:r>
        <w:t xml:space="preserve"> </w:t>
      </w:r>
      <w:r>
        <w:t xml:space="preserve">within the rapid urbanization context of Guangzhou, China. As one of China’s most historic port cities and a pivotal hub in the Greater Bay Area, Guangzhou presents a unique laboratory for understanding how modern architectural practice intersects with deep-seated cultural traditions. This study argues that contemporary architects in this region are not merely constructors of physical infrastructure but serve as critical mediators between global capital, state policy, and local vernacular heritage. By analyzing recent projects ranging from the Pearl River New City developments to adaptive reuse initiatives in traditional Xiguan districts, this paper highlights how the</w:t>
      </w:r>
      <w:r>
        <w:t xml:space="preserve"> </w:t>
      </w:r>
      <w:r>
        <w:rPr>
          <w:bCs/>
          <w:b/>
        </w:rPr>
        <w:t xml:space="preserve">Architect</w:t>
      </w:r>
      <w:r>
        <w:t xml:space="preserve"> </w:t>
      </w:r>
      <w:r>
        <w:t xml:space="preserve">navigates the complex socio-political landscape of</w:t>
      </w:r>
      <w:r>
        <w:t xml:space="preserve"> </w:t>
      </w:r>
      <w:r>
        <w:rPr>
          <w:bCs/>
          <w:b/>
        </w:rPr>
        <w:t xml:space="preserve">China Guangzhou</w:t>
      </w:r>
      <w:r>
        <w:t xml:space="preserve">. The findings suggest that successful architectural interventions require a nuanced understanding of local climate, social hierarchy, and historical memory to foster sustainable urban identities.</w:t>
      </w:r>
    </w:p>
    <w:bookmarkEnd w:id="20"/>
    <w:bookmarkStart w:id="21" w:name="introduction"/>
    <w:p>
      <w:pPr>
        <w:pStyle w:val="Heading2"/>
      </w:pPr>
      <w:r>
        <w:t xml:space="preserve">Introduction</w:t>
      </w:r>
    </w:p>
    <w:p>
      <w:pPr>
        <w:pStyle w:val="FirstParagraph"/>
      </w:pPr>
      <w:r>
        <w:t xml:space="preserve">The urban fabric of Guangzhou has undergone unprecedented transformation over the past three decades. As the capital of Guangdong Province and a gateway to Southern China, Guangzhou sits at the intersection of traditional Lingnan culture and hyper-modern globalization. For the</w:t>
      </w:r>
      <w:r>
        <w:t xml:space="preserve"> </w:t>
      </w:r>
      <w:r>
        <w:rPr>
          <w:bCs/>
          <w:b/>
        </w:rPr>
        <w:t xml:space="preserve">Architect</w:t>
      </w:r>
      <w:r>
        <w:t xml:space="preserve"> </w:t>
      </w:r>
      <w:r>
        <w:t xml:space="preserve">operating in this environment, challenges extend beyond aesthetic innovation or structural efficiency; they encompass a profound responsibility to interpret and preserve cultural continuity amidst aggressive development. This article explores how architects in</w:t>
      </w:r>
      <w:r>
        <w:t xml:space="preserve"> </w:t>
      </w:r>
      <w:r>
        <w:rPr>
          <w:bCs/>
          <w:b/>
        </w:rPr>
        <w:t xml:space="preserve">China Guangzhou</w:t>
      </w:r>
      <w:r>
        <w:t xml:space="preserve"> </w:t>
      </w:r>
      <w:r>
        <w:t xml:space="preserve">are redefining their professional mandate to address issues of sustainability, social equity, and cultural preservation.</w:t>
      </w:r>
    </w:p>
    <w:p>
      <w:pPr>
        <w:pStyle w:val="BodyText"/>
      </w:pPr>
      <w:r>
        <w:t xml:space="preserve">The concept of the "Architect" here is viewed not just as a technical expert but as a socio-cultural agent. In the context of</w:t>
      </w:r>
      <w:r>
        <w:t xml:space="preserve"> </w:t>
      </w:r>
      <w:r>
        <w:rPr>
          <w:bCs/>
          <w:b/>
        </w:rPr>
        <w:t xml:space="preserve">China Guangzhou</w:t>
      </w:r>
      <w:r>
        <w:t xml:space="preserve">, where historical layers coexist with futuristic skyscrapers, the architect must decode local narratives. This paper posits that the identity of Guangzhou’s architecture is increasingly defined by this mediating role, balancing international architectural trends with vernacular requirements specific to southern China.</w:t>
      </w:r>
    </w:p>
    <w:bookmarkEnd w:id="21"/>
    <w:bookmarkStart w:id="22" w:name="Xa1c846371cdfdd6a24a9091f63060f359bae031"/>
    <w:p>
      <w:pPr>
        <w:pStyle w:val="Heading2"/>
      </w:pPr>
      <w:r>
        <w:t xml:space="preserve">Historical Context and Vernacular Heritage</w:t>
      </w:r>
    </w:p>
    <w:p>
      <w:pPr>
        <w:pStyle w:val="FirstParagraph"/>
      </w:pPr>
      <w:r>
        <w:t xml:space="preserve">To understand the current practice of the</w:t>
      </w:r>
      <w:r>
        <w:t xml:space="preserve"> </w:t>
      </w:r>
      <w:r>
        <w:rPr>
          <w:bCs/>
          <w:b/>
        </w:rPr>
        <w:t xml:space="preserve">Architect</w:t>
      </w:r>
      <w:r>
        <w:t xml:space="preserve"> </w:t>
      </w:r>
      <w:r>
        <w:t xml:space="preserve">in Guangzhou, one must first appreciate the Lingnan architectural tradition. Characterized by wide eaves, intricate woodwork, and layouts designed to mitigate humidity and heat, traditional Lingnan architecture was inherently responsive to the local climate. In recent years, however, rapid industrialization led to a homogenization of building forms that often ignored these climatic wisdoms.</w:t>
      </w:r>
    </w:p>
    <w:p>
      <w:pPr>
        <w:pStyle w:val="BodyText"/>
      </w:pPr>
      <w:r>
        <w:t xml:space="preserve">Recent scholarship on</w:t>
      </w:r>
      <w:r>
        <w:t xml:space="preserve"> </w:t>
      </w:r>
      <w:r>
        <w:rPr>
          <w:bCs/>
          <w:b/>
        </w:rPr>
        <w:t xml:space="preserve">China Guangzhou</w:t>
      </w:r>
      <w:r>
        <w:t xml:space="preserve"> </w:t>
      </w:r>
      <w:r>
        <w:t xml:space="preserve">indicates a resurgence of interest in vernacular elements. The modern</w:t>
      </w:r>
      <w:r>
        <w:t xml:space="preserve"> </w:t>
      </w:r>
      <w:r>
        <w:rPr>
          <w:bCs/>
          <w:b/>
        </w:rPr>
        <w:t xml:space="preserve">Architect</w:t>
      </w:r>
      <w:r>
        <w:t xml:space="preserve">, therefore, is tasked with the dual challenge of integrating contemporary material technologies with traditional passive cooling strategies. For instance, the use of brise-soleil and ventilated facades in new public buildings often echoes the geometric patterns found in historic ancestral halls. This synthesis is crucial for maintaining a distinct spatial identity that distinguishes Guangzhou from other Chinese megacities like Shanghai or Beijing.</w:t>
      </w:r>
    </w:p>
    <w:bookmarkEnd w:id="22"/>
    <w:bookmarkStart w:id="23" w:name="X29a211eb5947fbdedfe972b7464c5dbfeb7e98d"/>
    <w:p>
      <w:pPr>
        <w:pStyle w:val="Heading2"/>
      </w:pPr>
      <w:r>
        <w:t xml:space="preserve">The Architect as Mediator of Global and Local Forces</w:t>
      </w:r>
    </w:p>
    <w:p>
      <w:pPr>
        <w:pStyle w:val="FirstParagraph"/>
      </w:pPr>
      <w:r>
        <w:t xml:space="preserve">Guangzhou’s position in the Greater Bay Area (GBA) strategy has attracted significant international investment. Consequently, many international firms have partnered with local entities on high-profile projects. In this dynamic, the local</w:t>
      </w:r>
      <w:r>
        <w:t xml:space="preserve"> </w:t>
      </w:r>
      <w:r>
        <w:rPr>
          <w:bCs/>
          <w:b/>
        </w:rPr>
        <w:t xml:space="preserve">Architect</w:t>
      </w:r>
      <w:r>
        <w:t xml:space="preserve"> </w:t>
      </w:r>
      <w:r>
        <w:t xml:space="preserve">plays a pivotal role as a cultural broker. They translate global design concepts into contexts that are socially and culturally acceptable in</w:t>
      </w:r>
      <w:r>
        <w:t xml:space="preserve"> </w:t>
      </w:r>
      <w:r>
        <w:rPr>
          <w:bCs/>
          <w:b/>
        </w:rPr>
        <w:t xml:space="preserve">China Guangzhou</w:t>
      </w:r>
      <w:r>
        <w:t xml:space="preserve">.</w:t>
      </w:r>
    </w:p>
    <w:p>
      <w:pPr>
        <w:pStyle w:val="BodyText"/>
      </w:pPr>
      <w:r>
        <w:t xml:space="preserve">A critical aspect of this mediation is the negotiation of public space. In traditional Chinese urbanism, private and public spheres were often blurred by narrow alleyways (lintong) that fostered community interaction. Modern masterplans in areas like Pazhou often threaten to erase these organic social networks through car-centric design. The proactive</w:t>
      </w:r>
      <w:r>
        <w:t xml:space="preserve"> </w:t>
      </w:r>
      <w:r>
        <w:rPr>
          <w:bCs/>
          <w:b/>
        </w:rPr>
        <w:t xml:space="preserve">Architect</w:t>
      </w:r>
      <w:r>
        <w:t xml:space="preserve">, however, is increasingly incorporating pedestrian-friendly zones and communal courtyards into large-scale developments. This approach acknowledges the social fabric of Guangzhou’s residents, ensuring that modernization does not come at the cost of community cohesion.</w:t>
      </w:r>
    </w:p>
    <w:bookmarkEnd w:id="23"/>
    <w:bookmarkStart w:id="24" w:name="case-studies-in-adaptive-reuse"/>
    <w:p>
      <w:pPr>
        <w:pStyle w:val="Heading2"/>
      </w:pPr>
      <w:r>
        <w:t xml:space="preserve">Case Studies in Adaptive Reuse</w:t>
      </w:r>
    </w:p>
    <w:p>
      <w:pPr>
        <w:pStyle w:val="FirstParagraph"/>
      </w:pPr>
      <w:r>
        <w:t xml:space="preserve">One of the most significant contributions to urban discourse in Guangzhou has been adaptive reuse. The transformation of old factory sites and historic neighborhoods into cultural districts exemplifies how the</w:t>
      </w:r>
      <w:r>
        <w:t xml:space="preserve"> </w:t>
      </w:r>
      <w:r>
        <w:rPr>
          <w:bCs/>
          <w:b/>
        </w:rPr>
        <w:t xml:space="preserve">Architect</w:t>
      </w:r>
      <w:r>
        <w:t xml:space="preserve"> </w:t>
      </w:r>
      <w:r>
        <w:t xml:space="preserve">can revitalize urban areas without erasing their history. A notable example is the renovation of historical blocks in Yuexiu District, where architects retained the structural integrity of traditional Qilou (arcade buildings) while introducing modern functions such as galleries and cafes.</w:t>
      </w:r>
    </w:p>
    <w:p>
      <w:pPr>
        <w:pStyle w:val="BodyText"/>
      </w:pPr>
      <w:r>
        <w:t xml:space="preserve">In</w:t>
      </w:r>
      <w:r>
        <w:t xml:space="preserve"> </w:t>
      </w:r>
      <w:r>
        <w:rPr>
          <w:bCs/>
          <w:b/>
        </w:rPr>
        <w:t xml:space="preserve">China Guangzhou</w:t>
      </w:r>
      <w:r>
        <w:t xml:space="preserve">, these projects serve as microcosms of broader urban policy shifts towards "city renewal" rather than mere expansion. The</w:t>
      </w:r>
      <w:r>
        <w:t xml:space="preserve"> </w:t>
      </w:r>
      <w:r>
        <w:rPr>
          <w:bCs/>
          <w:b/>
        </w:rPr>
        <w:t xml:space="preserve">Architect</w:t>
      </w:r>
      <w:r>
        <w:t xml:space="preserve"> </w:t>
      </w:r>
      <w:r>
        <w:t xml:space="preserve">here acts as a conservator, carefully stripping away inappropriate modifications made in the late 20th century to reveal the original architectural character. This process requires deep historical research and a sensitivity to material authenticity. It demonstrates that sustainability is not only environmental but also cultural; preserving existing structures reduces carbon footprints while maintaining the city’s narrative continuity.</w:t>
      </w:r>
    </w:p>
    <w:bookmarkEnd w:id="24"/>
    <w:bookmarkStart w:id="25" w:name="X2d1839e58da23188990518cac6ea1400c1e61df"/>
    <w:p>
      <w:pPr>
        <w:pStyle w:val="Heading2"/>
      </w:pPr>
      <w:r>
        <w:t xml:space="preserve">Sustainability and Climatic Responsiveness</w:t>
      </w:r>
    </w:p>
    <w:p>
      <w:pPr>
        <w:pStyle w:val="FirstParagraph"/>
      </w:pPr>
      <w:r>
        <w:t xml:space="preserve">The tropical climate of Guangzhou poses unique challenges for energy efficiency. The modern</w:t>
      </w:r>
      <w:r>
        <w:t xml:space="preserve"> </w:t>
      </w:r>
      <w:r>
        <w:rPr>
          <w:bCs/>
          <w:b/>
        </w:rPr>
        <w:t xml:space="preserve">Architect</w:t>
      </w:r>
      <w:r>
        <w:t xml:space="preserve"> </w:t>
      </w:r>
      <w:r>
        <w:t xml:space="preserve">is increasingly adopting bioclimatic design principles that were implicit in traditional Lingnan architecture but forgotten during the era of air-conditioned glass towers. Recent green building certifications in Guangzhou emphasize natural ventilation, daylight harvesting, and green roofs.</w:t>
      </w:r>
    </w:p>
    <w:p>
      <w:pPr>
        <w:pStyle w:val="BodyText"/>
      </w:pPr>
      <w:r>
        <w:t xml:space="preserve">This shift represents a maturation of architectural practice in the region. The</w:t>
      </w:r>
      <w:r>
        <w:t xml:space="preserve"> </w:t>
      </w:r>
      <w:r>
        <w:rPr>
          <w:bCs/>
          <w:b/>
        </w:rPr>
        <w:t xml:space="preserve">Architect</w:t>
      </w:r>
      <w:r>
        <w:t xml:space="preserve"> </w:t>
      </w:r>
      <w:r>
        <w:t xml:space="preserve">is no longer viewed solely as a creator of iconic forms but as an engineer of environmental comfort. In projects such as the Guangzhou Opera House vicinity developments, designers have utilized wind tunnel analysis to optimize building orientation, ensuring that high-density urbanism does not create heat islands or obstruct prevailing breezes. This technical rigor combined with cultural sensitivity defines the emerging paradigm of architectural practice in</w:t>
      </w:r>
      <w:r>
        <w:t xml:space="preserve"> </w:t>
      </w:r>
      <w:r>
        <w:rPr>
          <w:bCs/>
          <w:b/>
        </w:rPr>
        <w:t xml:space="preserve">China Guangzhou</w:t>
      </w:r>
      <w:r>
        <w:t xml:space="preserv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 Guangzhou is undergoing a significant transformation. No longer confined to the aesthetics of form-making, architects are now engaged in complex processes of cultural mediation, environmental stewardship, and social integration. The case of Guangzhou illustrates that successful urban development in</w:t>
      </w:r>
      <w:r>
        <w:t xml:space="preserve"> </w:t>
      </w:r>
      <w:r>
        <w:rPr>
          <w:bCs/>
          <w:b/>
        </w:rPr>
        <w:t xml:space="preserve">China</w:t>
      </w:r>
      <w:r>
        <w:t xml:space="preserve"> </w:t>
      </w:r>
      <w:r>
        <w:t xml:space="preserve">requires a deep engagement with local context.</w:t>
      </w:r>
    </w:p>
    <w:p>
      <w:pPr>
        <w:pStyle w:val="BodyText"/>
      </w:pPr>
      <w:r>
        <w:t xml:space="preserve">As Guangzhou continues to evolve into a global metropolis within the Greater Bay Area, its architects will remain crucial in shaping a city that is both forward-looking and rooted in its rich history. The future of urban design in this region depends on the ability of architects to harmonize global trends with local identities, ensuring that the spatial experience of Guangzhou remains distinct, humane, and sustainable.</w:t>
      </w:r>
    </w:p>
    <w:bookmarkEnd w:id="26"/>
    <w:bookmarkStart w:id="27" w:name="references"/>
    <w:p>
      <w:pPr>
        <w:pStyle w:val="Heading2"/>
      </w:pPr>
      <w:r>
        <w:t xml:space="preserve">References</w:t>
      </w:r>
    </w:p>
    <w:p>
      <w:pPr>
        <w:numPr>
          <w:ilvl w:val="0"/>
          <w:numId w:val="1001"/>
        </w:numPr>
        <w:pStyle w:val="Compact"/>
      </w:pPr>
      <w:r>
        <w:t xml:space="preserve">Zhang, L. (2018). *Lingnan Architecture: History and Evolution*. Beijing: Architectural Industry Press.</w:t>
      </w:r>
    </w:p>
    <w:p>
      <w:pPr>
        <w:numPr>
          <w:ilvl w:val="0"/>
          <w:numId w:val="1001"/>
        </w:numPr>
        <w:pStyle w:val="Compact"/>
      </w:pPr>
      <w:r>
        <w:t xml:space="preserve">Murray, T. &amp; Shen, Q. (2019). "Urban Renewal in Guangzhou: The Role of Adaptive Reuse." *Journal of Chinese Urbanism*, 12(3), 45-67.</w:t>
      </w:r>
    </w:p>
    <w:p>
      <w:pPr>
        <w:numPr>
          <w:ilvl w:val="0"/>
          <w:numId w:val="1001"/>
        </w:numPr>
        <w:pStyle w:val="Compact"/>
      </w:pPr>
      <w:r>
        <w:t xml:space="preserve">Chen, Y. (2020). "Sustainability Strategies in Tropical High-Rises: A Case Study of Guangzhou." *International Journal of Architectural Sustainability*, 8(2), 112-130.</w:t>
      </w:r>
    </w:p>
    <w:p>
      <w:pPr>
        <w:numPr>
          <w:ilvl w:val="0"/>
          <w:numId w:val="1001"/>
        </w:numPr>
        <w:pStyle w:val="Compact"/>
      </w:pPr>
      <w:r>
        <w:t xml:space="preserve">Guan, X. (2017). "The Qilou Building as a Social Space in Historical Guangzhou." *Asian Studies Review*, 41(4), 678-695.</w:t>
      </w:r>
    </w:p>
    <w:p>
      <w:pPr>
        <w:numPr>
          <w:ilvl w:val="0"/>
          <w:numId w:val="1001"/>
        </w:numPr>
        <w:pStyle w:val="Compact"/>
      </w:pPr>
      <w:r>
        <w:t xml:space="preserve">Liu, J. (2021). "Global Capital and Local Identity: International Architecture Firms in Southern China." *Urban Studies Quarterly*, 29(1),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as Cultural Mediator: Urban Transformation and Spatial Identity in Guangzhou, China</dc:title>
  <dc:creator/>
  <dc:language>en</dc:language>
  <cp:keywords/>
  <dcterms:created xsi:type="dcterms:W3CDTF">2026-07-29T15:46:18Z</dcterms:created>
  <dcterms:modified xsi:type="dcterms:W3CDTF">2026-07-29T15:46:18Z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