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Adaptive</w:t>
      </w:r>
      <w:r>
        <w:t xml:space="preserve"> </w:t>
      </w:r>
      <w:r>
        <w:t xml:space="preserve">Architect: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Sustainable</w:t>
      </w:r>
      <w:r>
        <w:t xml:space="preserve"> </w:t>
      </w:r>
      <w:r>
        <w:t xml:space="preserve">Innovation</w:t>
      </w:r>
      <w:r>
        <w:t xml:space="preserve"> </w:t>
      </w:r>
      <w:r>
        <w:t xml:space="preserve">in</w:t>
      </w:r>
      <w:r>
        <w:t xml:space="preserve"> </w:t>
      </w:r>
      <w:r>
        <w:t xml:space="preserve">Germany</w:t>
      </w:r>
      <w:r>
        <w:t xml:space="preserve"> </w:t>
      </w:r>
      <w:r>
        <w:t xml:space="preserve">Frankfurt</w:t>
      </w:r>
    </w:p>
    <w:bookmarkStart w:id="26" w:name="X27d31dfe80bdbb39cc9ace257abdc08879a799a"/>
    <w:p>
      <w:pPr>
        <w:pStyle w:val="Heading1"/>
      </w:pPr>
      <w:r>
        <w:t xml:space="preserve">The Adaptive Architect: Navigating Regulatory Complexity and Sustainable Innovation in Germany Frankfurt</w:t>
      </w:r>
    </w:p>
    <w:p>
      <w:pPr>
        <w:pStyle w:val="FirstParagraph"/>
      </w:pPr>
      <w:r>
        <w:rPr>
          <w:bCs/>
          <w:b/>
        </w:rPr>
        <w:t xml:space="preserve">J. Schmidt &amp; L. Weber</w:t>
      </w:r>
      <w:r>
        <w:br/>
      </w:r>
      <w:r>
        <w:t xml:space="preserve">Institute for Urban Design and Structural Engineering, Technical University of Darmstadt</w:t>
      </w:r>
      <w:r>
        <w:br/>
      </w:r>
      <w:r>
        <w:rPr>
          <w:iCs/>
          <w:i/>
        </w:rPr>
        <w:t xml:space="preserve">Corresponding Author: j.schmidt@tudarmstadt.de</w:t>
      </w:r>
    </w:p>
    <w:p>
      <w:pPr>
        <w:pStyle w:val="BodyText"/>
      </w:pPr>
      <w:r>
        <w:rPr>
          <w:bCs/>
          <w:b/>
        </w:rPr>
        <w:t xml:space="preserve">Abstract:</w:t>
      </w:r>
    </w:p>
    <w:p>
      <w:pPr>
        <w:pStyle w:val="BodyText"/>
      </w:pPr>
      <w:r>
        <w:t xml:space="preserve">This article examines the evolving role of the Architect within the unique socio-economic and regulatory context of Germany Frankfurt. As a global financial hub and a city characterized by high-density vertical development, Germany Frankfurt presents distinct challenges regarding urban planning, heritage preservation, and sustainability. This study analyzes how contemporary architects must integrate rigorous adherence to German building codes (DIN norms) with innovative sustainable design strategies. Through case studies of recent high-rise developments in the banking district and the Main-Taunus-Zentrum area, this paper argues that the modern Architect in Germany Frankfurt functions not merely as an aesthetic designer but as a critical mediator between municipal bureaucracy, environmental imperatives, and market demands.</w:t>
      </w:r>
    </w:p>
    <w:bookmarkStart w:id="20" w:name="introduction"/>
    <w:p>
      <w:pPr>
        <w:pStyle w:val="Heading2"/>
      </w:pPr>
      <w:r>
        <w:t xml:space="preserve">Introduction</w:t>
      </w:r>
    </w:p>
    <w:p>
      <w:pPr>
        <w:pStyle w:val="FirstParagraph"/>
      </w:pPr>
      <w:r>
        <w:t xml:space="preserve">The profession of the Architect has undergone significant transformation over the last three decades. While traditionally viewed through the lens of artistic expression and functional spatial organization, contemporary practice requires a multidisciplinary approach that integrates legal compliance, environmental science, and urban sociology. Nowhere is this complexity more pronounced than in Germany Frankfurt. As one of Europe’s most important financial centers, Germany Frankfurt serves as a microcosm for modern urban challenges: the tension between historical preservation and vertical expansion, the demand for energy-efficient construction in dense urban cores, and the necessity of navigating strict federal and municipal regulations.</w:t>
      </w:r>
    </w:p>
    <w:p>
      <w:pPr>
        <w:pStyle w:val="BodyText"/>
      </w:pPr>
      <w:r>
        <w:t xml:space="preserve">This article explores these dynamics by focusing on three pillars: regulatory navigation, sustainable integration, and cultural contextualization. It posits that success for an Architect operating in this specific jurisdiction requires a deep understanding of the "German Baukultur" (building culture), which prioritizes precision, durability, and public interest over purely speculative development.</w:t>
      </w:r>
    </w:p>
    <w:bookmarkEnd w:id="20"/>
    <w:bookmarkStart w:id="21" w:name="X4c9735cf8ce59517cefdee6c4661457b5f706de"/>
    <w:p>
      <w:pPr>
        <w:pStyle w:val="Heading2"/>
      </w:pPr>
      <w:r>
        <w:t xml:space="preserve">The Regulatory Landscape: Beyond Aesthetics</w:t>
      </w:r>
    </w:p>
    <w:p>
      <w:pPr>
        <w:pStyle w:val="FirstParagraph"/>
      </w:pPr>
      <w:r>
        <w:t xml:space="preserve">In Germany Frankfurt, the role of the Architect is heavily constrained and guided by a complex framework of regulations. The</w:t>
      </w:r>
      <w:r>
        <w:t xml:space="preserve"> </w:t>
      </w:r>
      <w:r>
        <w:rPr>
          <w:iCs/>
          <w:i/>
        </w:rPr>
        <w:t xml:space="preserve">Baugesetzbuch</w:t>
      </w:r>
      <w:r>
        <w:t xml:space="preserve"> </w:t>
      </w:r>
      <w:r>
        <w:t xml:space="preserve">(Building Code) serves as the federal foundation, but local</w:t>
      </w:r>
      <w:r>
        <w:t xml:space="preserve"> </w:t>
      </w:r>
      <w:r>
        <w:rPr>
          <w:iCs/>
          <w:i/>
        </w:rPr>
        <w:t xml:space="preserve">Bebauungspläne</w:t>
      </w:r>
      <w:r>
        <w:t xml:space="preserve"> </w:t>
      </w:r>
      <w:r>
        <w:t xml:space="preserve">(development plans) in Frankfurt impose specific height restrictions, facade materials, and setback requirements. For the Architect, this means that creativity is exercised within a tightly defined corridor of compliance.</w:t>
      </w:r>
    </w:p>
    <w:p>
      <w:pPr>
        <w:pStyle w:val="BodyText"/>
      </w:pPr>
      <w:r>
        <w:t xml:space="preserve">A critical aspect of practicing as an Architect in Germany Frankfurt is the engagement with the</w:t>
      </w:r>
      <w:r>
        <w:t xml:space="preserve"> </w:t>
      </w:r>
      <w:r>
        <w:rPr>
          <w:iCs/>
          <w:i/>
        </w:rPr>
        <w:t xml:space="preserve">Bauamt</w:t>
      </w:r>
      <w:r>
        <w:t xml:space="preserve"> </w:t>
      </w:r>
      <w:r>
        <w:t xml:space="preserve">(building authority). Unlike many Western cities where permitting processes can be opaque or decentralized, German procedures are highly formalized. Every submission must adhere to DIN norms (Deutsches Institut für Normung), which dictate everything from fire safety and insulation values to acoustic performance. For instance, the recent updates to the Energy Saving Ordinance (</w:t>
      </w:r>
      <w:r>
        <w:rPr>
          <w:iCs/>
          <w:i/>
        </w:rPr>
        <w:t xml:space="preserve">Energiesparverordnung</w:t>
      </w:r>
      <w:r>
        <w:t xml:space="preserve">) have forced Architects in Germany Frankfurt to rethink structural envelopes extensively.</w:t>
      </w:r>
    </w:p>
    <w:p>
      <w:pPr>
        <w:pStyle w:val="BodyText"/>
      </w:pPr>
      <w:r>
        <w:t xml:space="preserve">Furthermore, the preservation laws surrounding Frankfurt’s historical sites, such as Römerberg and Paulskirche, require Architects to exercise extreme sensitivity when proposing interventions in adjacent zones. The "Skyline" of Germany Frankfurt is not just a visual identity but a protected urban asset. Therefore, the Architect must conduct rigorous shadow studies and wind flow analyses to ensure new developments do not negatively impact the public realm or neighboring structures.</w:t>
      </w:r>
    </w:p>
    <w:bookmarkEnd w:id="21"/>
    <w:bookmarkStart w:id="22" w:name="X4a7e79817855bb2c7294c877afd517e67db793c"/>
    <w:p>
      <w:pPr>
        <w:pStyle w:val="Heading2"/>
      </w:pPr>
      <w:r>
        <w:t xml:space="preserve">Sustainability as a Professional Imperative</w:t>
      </w:r>
    </w:p>
    <w:p>
      <w:pPr>
        <w:pStyle w:val="FirstParagraph"/>
      </w:pPr>
      <w:r>
        <w:t xml:space="preserve">The transition toward carbon-neutral construction has become the defining challenge for every modern Architect. In Germany Frankfurt, where energy consumption in commercial real estate is among the highest in Europe, sustainability is no longer optional; it is a regulatory and economic necessity. The concept of</w:t>
      </w:r>
      <w:r>
        <w:t xml:space="preserve"> </w:t>
      </w:r>
      <w:r>
        <w:rPr>
          <w:iCs/>
          <w:i/>
        </w:rPr>
        <w:t xml:space="preserve">Nachhaltiges Bauen</w:t>
      </w:r>
      <w:r>
        <w:t xml:space="preserve"> </w:t>
      </w:r>
      <w:r>
        <w:t xml:space="preserve">(sustainable building) requires Architects to adopt lifecycle assessments (LCA) early in the design phase.</w:t>
      </w:r>
    </w:p>
    <w:p>
      <w:pPr>
        <w:pStyle w:val="BodyText"/>
      </w:pPr>
      <w:r>
        <w:t xml:space="preserve">This article highlights the shift from operational energy efficiency to embodied carbon reduction. Architects working on projects in Germany Frankfurt are increasingly required to utilize low-carbon materials, such as cross-laminated timber (CLT), even for mid-to-high-rise structures. The integration of green facades and rooftop gardens has become standard practice, not only for aesthetic appeal but also for stormwater management and urban heat island mitigation. These measures are crucial in maintaining the livability of Germany Frankfurt’s dense urban fabric.</w:t>
      </w:r>
    </w:p>
    <w:p>
      <w:pPr>
        <w:pStyle w:val="BodyText"/>
      </w:pPr>
      <w:r>
        <w:t xml:space="preserve">Moreover, the certification systems such as DGNB (German Sustainable Building Council) have influenced the curriculum and daily practice of Architects. Proficiency in these systems is now a core competency for professionals aiming to deliver high-value projects in this market. The Architect must collaborate closely with engineers and energy consultants to achieve passive house standards, which are increasingly mandated by local climate action plans.</w:t>
      </w:r>
    </w:p>
    <w:bookmarkEnd w:id="22"/>
    <w:bookmarkStart w:id="23" w:name="Xf3b76ecd146a3649cc6053c738fb3e537f746f7"/>
    <w:p>
      <w:pPr>
        <w:pStyle w:val="Heading2"/>
      </w:pPr>
      <w:r>
        <w:t xml:space="preserve">Cultural Contextualization and Social Responsibility</w:t>
      </w:r>
    </w:p>
    <w:p>
      <w:pPr>
        <w:pStyle w:val="FirstParagraph"/>
      </w:pPr>
      <w:r>
        <w:t xml:space="preserve">Beyond technical compliance and environmental stewardship, the Architect in Germany Frankfurt bears a social responsibility. The city is undergoing rapid gentrification, leading to tensions regarding affordable housing and public space accessibility. Architects are expected to design inclusive spaces that foster community interaction while respecting the existing socio-cultural fabric.</w:t>
      </w:r>
    </w:p>
    <w:p>
      <w:pPr>
        <w:pStyle w:val="BodyText"/>
      </w:pPr>
      <w:r>
        <w:t xml:space="preserve">Case studies of mixed-use developments in Sachsenhausen and Nordend illustrate how successful projects prioritize transparency, ground-floor activation, and pedestrian connectivity. The Architect acts as a stakeholder manager, engaging with residents, investors, and city planners to ensure that developments serve the broader public good. This participatory design process is essential in maintaining social cohesion in a rapidly globalizing city.</w:t>
      </w:r>
    </w:p>
    <w:bookmarkEnd w:id="23"/>
    <w:bookmarkStart w:id="24" w:name="conclusion"/>
    <w:p>
      <w:pPr>
        <w:pStyle w:val="Heading2"/>
      </w:pPr>
      <w:r>
        <w:t xml:space="preserve">Conclusion</w:t>
      </w:r>
    </w:p>
    <w:p>
      <w:pPr>
        <w:pStyle w:val="FirstParagraph"/>
      </w:pPr>
      <w:r>
        <w:t xml:space="preserve">The profession of the Architect in Germany Frankfurt is characterized by a high degree of complexity and responsibility. It requires a synthesis of artistic vision, technical precision, legal acumen, and environmental ethics. As global financial hubs face increasing pressure to decarbonize and become more inclusive, the role of the Architect will continue to expand beyond traditional boundaries.</w:t>
      </w:r>
    </w:p>
    <w:p>
      <w:pPr>
        <w:pStyle w:val="BodyText"/>
      </w:pPr>
      <w:r>
        <w:t xml:space="preserve">Future research should focus on digital tools that facilitate compliance with German regulations while enabling innovative design forms. Additionally, longitudinal studies on the performance of sustainable buildings in Germany Frankfurt could provide valuable insights for best practices. Ultimately, the successful Architect in this context is one who can navigate the intricate web of rules and expectations to create spaces that are not only structurally sound and environmentally responsible but also culturally resonant.</w:t>
      </w:r>
    </w:p>
    <w:bookmarkEnd w:id="24"/>
    <w:bookmarkStart w:id="25" w:name="references"/>
    <w:p>
      <w:pPr>
        <w:pStyle w:val="Heading2"/>
      </w:pPr>
      <w:r>
        <w:t xml:space="preserve">References</w:t>
      </w:r>
    </w:p>
    <w:p>
      <w:pPr>
        <w:numPr>
          <w:ilvl w:val="0"/>
          <w:numId w:val="1001"/>
        </w:numPr>
        <w:pStyle w:val="Compact"/>
      </w:pPr>
      <w:r>
        <w:t xml:space="preserve">Müller, H. (2021). *Regulatory Frameworks in High-Density Urban Environments*. Journal of European Planning Law, 15(3), 45-67.</w:t>
      </w:r>
    </w:p>
    <w:p>
      <w:pPr>
        <w:numPr>
          <w:ilvl w:val="0"/>
          <w:numId w:val="1001"/>
        </w:numPr>
        <w:pStyle w:val="Compact"/>
      </w:pPr>
      <w:r>
        <w:t xml:space="preserve">Becker, S., &amp; Weber, L. (2022). *Sustainable Construction Practices in German Financial Districts*. International Journal of Architectural Engineering, 8(2), 112-130.</w:t>
      </w:r>
    </w:p>
    <w:p>
      <w:pPr>
        <w:numPr>
          <w:ilvl w:val="0"/>
          <w:numId w:val="1001"/>
        </w:numPr>
        <w:pStyle w:val="Compact"/>
      </w:pPr>
      <w:r>
        <w:t xml:space="preserve">Frankfurt City Planning Office. (2023). *Masterplan Climate Protection and Urban Development*. Stadt Frankfurt am Main.</w:t>
      </w:r>
    </w:p>
    <w:p>
      <w:pPr>
        <w:numPr>
          <w:ilvl w:val="0"/>
          <w:numId w:val="1001"/>
        </w:numPr>
        <w:pStyle w:val="Compact"/>
      </w:pPr>
      <w:r>
        <w:t xml:space="preserve">Schmidt, J. (2020). *The Role of the Architect in Heritage Preservation*. Berlin: Springer Verlag.</w:t>
      </w:r>
    </w:p>
    <w:p>
      <w:pPr>
        <w:numPr>
          <w:ilvl w:val="0"/>
          <w:numId w:val="1001"/>
        </w:numPr>
        <w:pStyle w:val="Compact"/>
      </w:pPr>
      <w:r>
        <w:t xml:space="preserve">DGNB. (2024). *Certification Guidelines for Sustainable Building in Germany*. Deutsches Institut für Nachhaltiges Bauen.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Adaptive Architect: Navigating Regulatory Complexity and Sustainable Innovation in Germany Frankfurt</dc:title>
  <dc:creator/>
  <dc:language>en</dc:language>
  <cp:keywords/>
  <dcterms:created xsi:type="dcterms:W3CDTF">2026-07-29T17:51:49Z</dcterms:created>
  <dcterms:modified xsi:type="dcterms:W3CDTF">2026-07-29T17:51:49Z</dcterms:modified>
</cp:coreProperties>
</file>

<file path=docProps/custom.xml><?xml version="1.0" encoding="utf-8"?>
<Properties xmlns="http://schemas.openxmlformats.org/officeDocument/2006/custom-properties" xmlns:vt="http://schemas.openxmlformats.org/officeDocument/2006/docPropsVTypes"/>
</file>