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Sustainable</w:t>
      </w:r>
      <w:r>
        <w:t xml:space="preserve"> </w:t>
      </w:r>
      <w:r>
        <w:t xml:space="preserve">Urbanism</w:t>
      </w:r>
      <w:r>
        <w:t xml:space="preserve"> </w:t>
      </w:r>
      <w:r>
        <w:t xml:space="preserve">in</w:t>
      </w:r>
      <w:r>
        <w:t xml:space="preserve"> </w:t>
      </w:r>
      <w:r>
        <w:t xml:space="preserve">Indonesia</w:t>
      </w:r>
      <w:r>
        <w:t xml:space="preserve"> </w:t>
      </w:r>
      <w:r>
        <w:t xml:space="preserve">Jakarta</w:t>
      </w:r>
    </w:p>
    <w:bookmarkStart w:id="29" w:name="X5fca27d8e2ee5613f6dd591f4a24b745ed35889"/>
    <w:p>
      <w:pPr>
        <w:pStyle w:val="Heading1"/>
      </w:pPr>
      <w:r>
        <w:t xml:space="preserve">The Role of the Architect in Shaping Sustainable Urbanism in Indonesia Jakarta</w:t>
      </w:r>
    </w:p>
    <w:p>
      <w:pPr>
        <w:pStyle w:val="FirstParagraph"/>
      </w:pPr>
      <w:r>
        <w:rPr>
          <w:bCs/>
          <w:b/>
        </w:rPr>
        <w:t xml:space="preserve">Abstract.</w:t>
      </w:r>
      <w:r>
        <w:br/>
      </w:r>
      <w:r>
        <w:t xml:space="preserve">This paper critically examines the evolving role of the</w:t>
      </w:r>
      <w:r>
        <w:t xml:space="preserve"> </w:t>
      </w:r>
      <w:r>
        <w:rPr>
          <w:bCs/>
          <w:b/>
          <w:iCs/>
          <w:i/>
        </w:rPr>
        <w:t xml:space="preserve">Architect</w:t>
      </w:r>
      <w:r>
        <w:t xml:space="preserve"> within the complex socio-ecological fabric of</w:t>
      </w:r>
      <w:r>
        <w:t xml:space="preserve"> </w:t>
      </w:r>
      <w:r>
        <w:rPr>
          <w:bCs/>
          <w:b/>
          <w:iCs/>
          <w:i/>
        </w:rPr>
        <w:t xml:space="preserve">Indonesia Jakarta</w:t>
      </w:r>
      <w:r>
        <w:t xml:space="preserve">. As a megacity grappling with severe subsidence, flooding, rapid urbanization, and infrastructural strain, Jakarta presents a unique laboratory for architectural inquiry. The study argues that contemporary architects must transcend their traditional roles as mere designers of form to become multi-disciplinary problem-solvers integrating hydrological engineering, social equity frameworks, and climate resilience strategies. Through a qualitative analysis of case studies and urban policies in</w:t>
      </w:r>
      <w:r>
        <w:t xml:space="preserve"> </w:t>
      </w:r>
      <w:r>
        <w:rPr>
          <w:bCs/>
          <w:b/>
          <w:iCs/>
          <w:i/>
        </w:rPr>
        <w:t xml:space="preserve">Indonesia Jakarta</w:t>
      </w:r>
      <w:r>
        <w:t xml:space="preserve">, this article demonstrates how architectural practice can drive sustainable urban transformation.</w:t>
      </w:r>
    </w:p>
    <w:bookmarkStart w:id="20" w:name="introduction"/>
    <w:p>
      <w:pPr>
        <w:pStyle w:val="Heading2"/>
      </w:pPr>
      <w:r>
        <w:t xml:space="preserve">Introduction</w:t>
      </w:r>
    </w:p>
    <w:p>
      <w:pPr>
        <w:pStyle w:val="FirstParagraph"/>
      </w:pPr>
      <w:r>
        <w:rPr>
          <w:bCs/>
          <w:b/>
          <w:iCs/>
          <w:i/>
        </w:rPr>
        <w:t xml:space="preserve">Indonesia Jakarta</w:t>
      </w:r>
      <w:r>
        <w:t xml:space="preserve">, the capital city of the Republic of Indonesia, stands as one of the most critical urban centers in Southeast Asia. With a metropolitan population exceeding thirty million, Jakarta faces unprecedented challenges rooted in climate change, environmental degradation, and rapid demographic shifts. The city is sinking at an alarming rate due to excessive groundwater extraction and land-use changes while simultaneously experiencing intensified flooding events driven by monsoon rains and rising sea levels.</w:t>
      </w:r>
    </w:p>
    <w:p>
      <w:pPr>
        <w:pStyle w:val="BodyText"/>
      </w:pPr>
      <w:r>
        <w:t xml:space="preserve">In this context, the profession of the</w:t>
      </w:r>
      <w:r>
        <w:t xml:space="preserve"> </w:t>
      </w:r>
      <w:r>
        <w:rPr>
          <w:bCs/>
          <w:b/>
          <w:iCs/>
          <w:i/>
        </w:rPr>
        <w:t xml:space="preserve">Architect</w:t>
      </w:r>
      <w:r>
        <w:t xml:space="preserve"> is undergoing a profound paradigm shift. The modern</w:t>
      </w:r>
      <w:r>
        <w:t xml:space="preserve"> </w:t>
      </w:r>
      <w:r>
        <w:rPr>
          <w:bCs/>
          <w:b/>
          <w:iCs/>
          <w:i/>
        </w:rPr>
        <w:t xml:space="preserve">Architect</w:t>
      </w:r>
      <w:r>
        <w:t xml:space="preserve"> must navigate not only aesthetic and functional imperatives but also urgent ecological and societal responsibilities. This paper explores how architects working in</w:t>
      </w:r>
      <w:r>
        <w:t xml:space="preserve"> </w:t>
      </w:r>
      <w:r>
        <w:rPr>
          <w:bCs/>
          <w:b/>
          <w:iCs/>
          <w:i/>
        </w:rPr>
        <w:t xml:space="preserve">Indonesia Jakarta</w:t>
      </w:r>
      <w:r>
        <w:t xml:space="preserve"> </w:t>
      </w:r>
      <w:r>
        <w:t xml:space="preserve">can contribute to sustainable urbanism by adopting holistic design approaches that respond directly to local environmental conditions while fostering social inclusion and economic viability.</w:t>
      </w:r>
    </w:p>
    <w:bookmarkEnd w:id="20"/>
    <w:bookmarkStart w:id="21" w:name="X998f03e414757f27e87eecb493592795b67c702"/>
    <w:p>
      <w:pPr>
        <w:pStyle w:val="Heading2"/>
      </w:pPr>
      <w:r>
        <w:t xml:space="preserve">Theoretical Framework: Sustainable Urbanism in Mega-Cities</w:t>
      </w:r>
    </w:p>
    <w:p>
      <w:pPr>
        <w:pStyle w:val="FirstParagraph"/>
      </w:pPr>
      <w:r>
        <w:t xml:space="preserve">Sustainable urbanism refers to the planning and design of cities that meet present needs without compromising future generations' ability to meet theirs. In</w:t>
      </w:r>
      <w:r>
        <w:t xml:space="preserve"> </w:t>
      </w:r>
      <w:r>
        <w:rPr>
          <w:bCs/>
          <w:b/>
          <w:iCs/>
          <w:i/>
        </w:rPr>
        <w:t xml:space="preserve">Indonesia Jakarta</w:t>
      </w:r>
      <w:r>
        <w:t xml:space="preserve">, sustainability encompasses more than green building certification systems or energy efficiency measures. It requires systemic thinking about water management, mobility networks, housing affordability, and community resilience.</w:t>
      </w:r>
    </w:p>
    <w:p>
      <w:pPr>
        <w:pStyle w:val="BodyText"/>
      </w:pPr>
      <w:r>
        <w:t xml:space="preserve">The concept of the</w:t>
      </w:r>
      <w:r>
        <w:t xml:space="preserve"> </w:t>
      </w:r>
      <w:r>
        <w:rPr>
          <w:bCs/>
          <w:b/>
          <w:iCs/>
          <w:i/>
        </w:rPr>
        <w:t xml:space="preserve">Architect</w:t>
      </w:r>
      <w:r>
        <w:t xml:space="preserve"> as an agent of change aligns closely with theories proposed by Jane Jacobs ("The Death and Life of Great American Cities") and contemporary urban theorists like Jan Gehl. These scholars emphasize human-centric design, mixed-use development, public space vitality, and adaptive reuse—principles that are particularly relevant in dense tropical contexts such as</w:t>
      </w:r>
      <w:r>
        <w:t xml:space="preserve"> </w:t>
      </w:r>
      <w:r>
        <w:rPr>
          <w:bCs/>
          <w:b/>
          <w:iCs/>
          <w:i/>
        </w:rPr>
        <w:t xml:space="preserve">Indonesia Jakarta</w:t>
      </w:r>
      <w:r>
        <w:t xml:space="preserve">. The</w:t>
      </w:r>
      <w:r>
        <w:t xml:space="preserve"> </w:t>
      </w:r>
      <w:r>
        <w:rPr>
          <w:bCs/>
          <w:b/>
          <w:iCs/>
          <w:i/>
        </w:rPr>
        <w:t xml:space="preserve">Architect</w:t>
      </w:r>
      <w:r>
        <w:t xml:space="preserve"> must therefore act as a mediator between state policy, private sector investment, and grassroots community needs.</w:t>
      </w:r>
    </w:p>
    <w:bookmarkEnd w:id="21"/>
    <w:bookmarkStart w:id="25" w:name="X65d06230cbb2bf13034ccc28c34f9f9546e77e3"/>
    <w:p>
      <w:pPr>
        <w:pStyle w:val="Heading2"/>
      </w:pPr>
      <w:r>
        <w:t xml:space="preserve">The Changing Role of the Architect in Indonesia Jakarta</w:t>
      </w:r>
    </w:p>
    <w:bookmarkStart w:id="22" w:name="from-form-maker-to-systems-thinker"/>
    <w:p>
      <w:pPr>
        <w:pStyle w:val="Heading3"/>
      </w:pPr>
      <w:r>
        <w:t xml:space="preserve">1. From Form-Maker to Systems Thinker</w:t>
      </w:r>
    </w:p>
    <w:p>
      <w:pPr>
        <w:pStyle w:val="FirstParagraph"/>
      </w:pPr>
      <w:r>
        <w:t xml:space="preserve">In</w:t>
      </w:r>
      <w:r>
        <w:t xml:space="preserve"> </w:t>
      </w:r>
      <w:r>
        <w:rPr>
          <w:bCs/>
          <w:b/>
          <w:iCs/>
          <w:i/>
        </w:rPr>
        <w:t xml:space="preserve">Indonesia Jakarta</w:t>
      </w:r>
      <w:r>
        <w:t xml:space="preserve">, buildings no longer exist in isolation but interact dynamically with broader urban systems. The</w:t>
      </w:r>
      <w:r>
        <w:t xml:space="preserve"> </w:t>
      </w:r>
      <w:r>
        <w:rPr>
          <w:bCs/>
          <w:b/>
          <w:iCs/>
          <w:i/>
        </w:rPr>
        <w:t xml:space="preserve">Architect</w:t>
      </w:r>
      <w:r>
        <w:t xml:space="preserve"> must understand how their designs influence local hydrology, traffic flow, microclimates, and social dynamics. For instance, high-rise developments often exacerbate heat island effects and increase runoff volumes during heavy rainfall events if not properly integrated with green infrastructure.</w:t>
      </w:r>
    </w:p>
    <w:p>
      <w:pPr>
        <w:pStyle w:val="BodyText"/>
      </w:pPr>
      <w:r>
        <w:t xml:space="preserve">A notable example is the TransJakarta bus rapid transit (BRT) system corridor development along Jalan Sudirman-Thamrin. Here, architects collaborated with urban planners to create pedestrian-friendly interfaces between transit stops and commercial zones, enhancing accessibility while reducing reliance on private vehicles. Such integrative projects illustrate how the</w:t>
      </w:r>
      <w:r>
        <w:t xml:space="preserve"> </w:t>
      </w:r>
      <w:r>
        <w:rPr>
          <w:bCs/>
          <w:b/>
          <w:iCs/>
          <w:i/>
        </w:rPr>
        <w:t xml:space="preserve">Architect</w:t>
      </w:r>
      <w:r>
        <w:t xml:space="preserve"> contributes indirectly yet significantly to systemic sustainability.</w:t>
      </w:r>
    </w:p>
    <w:bookmarkEnd w:id="22"/>
    <w:bookmarkStart w:id="23" w:name="climate-resilience-and-water-management"/>
    <w:p>
      <w:pPr>
        <w:pStyle w:val="Heading3"/>
      </w:pPr>
      <w:r>
        <w:t xml:space="preserve">2. Climate Resilience and Water Management</w:t>
      </w:r>
    </w:p>
    <w:p>
      <w:pPr>
        <w:pStyle w:val="FirstParagraph"/>
      </w:pPr>
      <w:r>
        <w:t xml:space="preserve">Flooding remains one of Jakarta's most pressing issues. Recent years have witnessed catastrophic floods inundating entire neighborhoods, displacing thousands of residents, and causing billions in economic damage. The</w:t>
      </w:r>
      <w:r>
        <w:t xml:space="preserve"> </w:t>
      </w:r>
      <w:r>
        <w:rPr>
          <w:bCs/>
          <w:b/>
          <w:iCs/>
          <w:i/>
        </w:rPr>
        <w:t xml:space="preserve">Architect</w:t>
      </w:r>
      <w:r>
        <w:t xml:space="preserve"> plays a pivotal role in designing flood-resilient structures and spaces through strategies such as elevated foundations, permeable pavements, rooftop gardens, rainwater harvesting systems,</w:t>
      </w:r>
    </w:p>
    <w:p>
      <w:pPr>
        <w:pStyle w:val="BodyText"/>
      </w:pPr>
      <w:r>
        <w:t xml:space="preserve">In North Jakarta where sea level rise poses existential threats to coastal communities some architects have pioneered amphibious architecture concepts. These floating or buoyant structures allow buildings to rise with water levels providing safer living conditions for low-income populations displaced by regular flooding. Such innovations demonstrate how creative thinking by the</w:t>
      </w:r>
      <w:r>
        <w:t xml:space="preserve"> </w:t>
      </w:r>
      <w:r>
        <w:rPr>
          <w:bCs/>
          <w:b/>
          <w:iCs/>
          <w:i/>
        </w:rPr>
        <w:t xml:space="preserve">Architect</w:t>
      </w:r>
      <w:r>
        <w:t xml:space="preserve"> can turn vulnerability into opportunity within</w:t>
      </w:r>
      <w:r>
        <w:t xml:space="preserve"> </w:t>
      </w:r>
      <w:r>
        <w:rPr>
          <w:bCs/>
          <w:b/>
          <w:iCs/>
          <w:i/>
        </w:rPr>
        <w:t xml:space="preserve">Indonesia Jakarta</w:t>
      </w:r>
      <w:r>
        <w:t xml:space="preserve">'s challenging environment.</w:t>
      </w:r>
    </w:p>
    <w:bookmarkEnd w:id="23"/>
    <w:bookmarkStart w:id="24" w:name="social-equity-and-inclusive-design"/>
    <w:p>
      <w:pPr>
        <w:pStyle w:val="Heading3"/>
      </w:pPr>
      <w:r>
        <w:t xml:space="preserve">3. Social Equity and Inclusive Design</w:t>
      </w:r>
    </w:p>
    <w:p>
      <w:pPr>
        <w:pStyle w:val="FirstParagraph"/>
      </w:pPr>
      <w:r>
        <w:t xml:space="preserve">Sustainability in urban contexts cannot be achieved without addressing social inequalities. Jakarta exhibits stark contrasts between affluent gated enclaves and informal settlements lacking basic services like clean water sanitation waste management etcetera The</w:t>
      </w:r>
      <w:r>
        <w:t xml:space="preserve"> </w:t>
      </w:r>
      <w:r>
        <w:rPr>
          <w:bCs/>
          <w:b/>
          <w:iCs/>
          <w:i/>
        </w:rPr>
        <w:t xml:space="preserve">Architect</w:t>
      </w:r>
      <w:r>
        <w:t xml:space="preserve"> must advocate for inclusive design practices that ensure equitable access to resources across different socioeconomic groups.</w:t>
      </w:r>
    </w:p>
    <w:p>
      <w:pPr>
        <w:pStyle w:val="BodyText"/>
      </w:pPr>
      <w:r>
        <w:t xml:space="preserve">Cases such as the revitalization of Glodok historical district reflect efforts by local architects preserve cultural heritage while improving living conditions for long-term residents. By integrating traditional Javanese spatial organization principles with modern building techniques these projects foster community pride and identity contributing positively toward sustainable urban development goals in</w:t>
      </w:r>
      <w:r>
        <w:t xml:space="preserve"> </w:t>
      </w:r>
      <w:r>
        <w:rPr>
          <w:bCs/>
          <w:b/>
          <w:iCs/>
          <w:i/>
        </w:rPr>
        <w:t xml:space="preserve">Indonesia Jakarta</w:t>
      </w:r>
      <w:r>
        <w:t xml:space="preserve">.</w:t>
      </w:r>
    </w:p>
    <w:bookmarkEnd w:id="24"/>
    <w:bookmarkEnd w:id="25"/>
    <w:bookmarkStart w:id="26" w:name="X8807f605be151b139fe2a552557e708f8032ddf"/>
    <w:p>
      <w:pPr>
        <w:pStyle w:val="Heading2"/>
      </w:pPr>
      <w:r>
        <w:t xml:space="preserve">Policy Implications and Professional Responsibility</w:t>
      </w:r>
    </w:p>
    <w:p>
      <w:pPr>
        <w:pStyle w:val="FirstParagraph"/>
      </w:pPr>
      <w:r>
        <w:t xml:space="preserve">The success of architectural interventions depends heavily on supportive policy frameworks. Currently regulatory codes in</w:t>
      </w:r>
      <w:r>
        <w:t xml:space="preserve"> </w:t>
      </w:r>
      <w:r>
        <w:rPr>
          <w:bCs/>
          <w:b/>
          <w:iCs/>
          <w:i/>
        </w:rPr>
        <w:t xml:space="preserve">Indonesia Jakarta</w:t>
      </w:r>
      <w:r>
        <w:t xml:space="preserve"> lack comprehensive provisions addressing climate adaptation integrated water management equitable land use policies etcetera. </w:t>
      </w:r>
      <w:r>
        <w:rPr>
          <w:bCs/>
          <w:b/>
        </w:rPr>
        <w:t xml:space="preserve">The</w:t>
      </w:r>
      <w:r>
        <w:rPr>
          <w:bCs/>
          <w:b/>
          <w:bCs/>
          <w:b/>
        </w:rPr>
        <w:t xml:space="preserve"> </w:t>
      </w:r>
      <w:r>
        <w:rPr>
          <w:iCs/>
          <w:i/>
        </w:rPr>
        <w:t xml:space="preserve">Architect</w:t>
      </w:r>
      <w:r>
        <w:t xml:space="preserve"> has a professional responsibility engage with policymakers to shape regulations that promote sustainable outcomes rather than merely comply with existing standards.</w:t>
      </w:r>
    </w:p>
    <w:p>
      <w:pPr>
        <w:pStyle w:val="BodyText"/>
      </w:pPr>
      <w:r>
        <w:t xml:space="preserve">Educational institutions training future</w:t>
      </w:r>
      <w:r>
        <w:t xml:space="preserve"> </w:t>
      </w:r>
      <w:r>
        <w:rPr>
          <w:iCs/>
          <w:i/>
        </w:rPr>
        <w:t xml:space="preserve">Architects</w:t>
      </w:r>
      <w:r>
        <w:t xml:space="preserve"> should also update curricula include courses focused on tropical climatology socio-urban dynamics community engagement methodologies etcetera. </w:t>
      </w:r>
      <w:r>
        <w:rPr>
          <w:bCs/>
          <w:b/>
        </w:rPr>
        <w:t xml:space="preserve">This will equip students with skills necessary to address complex challenges faced by cities like</w:t>
      </w:r>
      <w:r>
        <w:rPr>
          <w:bCs/>
          <w:b/>
          <w:bCs/>
          <w:b/>
        </w:rPr>
        <w:t xml:space="preserve"> </w:t>
      </w:r>
      <w:r>
        <w:rPr>
          <w:iCs/>
          <w:i/>
        </w:rPr>
        <w:t xml:space="preserve">Indonesia Jakarta</w:t>
      </w:r>
      <w:r>
        <w:t xml:space="preserve">.</w:t>
      </w:r>
    </w:p>
    <w:bookmarkEnd w:id="26"/>
    <w:bookmarkStart w:id="27" w:name="conclusion"/>
    <w:p>
      <w:pPr>
        <w:pStyle w:val="Heading2"/>
      </w:pPr>
      <w:r>
        <w:t xml:space="preserve">Conclusion</w:t>
      </w:r>
    </w:p>
    <w:p>
      <w:pPr>
        <w:pStyle w:val="FirstParagraph"/>
      </w:pPr>
      <w:r>
        <w:t xml:space="preserve">The case of</w:t>
      </w:r>
      <w:r>
        <w:t xml:space="preserve"> </w:t>
      </w:r>
      <w:r>
        <w:rPr>
          <w:bCs/>
          <w:b/>
          <w:iCs/>
          <w:i/>
        </w:rPr>
        <w:t xml:space="preserve">Indonesia Jakarta</w:t>
      </w:r>
      <w:r>
        <w:t xml:space="preserve"> serves as a powerful reminder that architecture is not merely about creating beautiful structures but also shaping livable sustainable communities. The role of the</w:t>
      </w:r>
      <w:r>
        <w:t xml:space="preserve"> </w:t>
      </w:r>
      <w:r>
        <w:rPr>
          <w:bCs/>
          <w:b/>
          <w:iCs/>
          <w:i/>
        </w:rPr>
        <w:t xml:space="preserve">Architect</w:t>
      </w:r>
      <w:r>
        <w:t xml:space="preserve"> has expanded beyond aesthetics and functionality into realms of environmental stewardship social justice technological innovation policy advocacy etcetera. </w:t>
      </w:r>
      <w:r>
        <w:rPr>
          <w:bCs/>
          <w:b/>
        </w:rPr>
        <w:t xml:space="preserve">As mega-cities around world face similar challenges learning from experiences in</w:t>
      </w:r>
      <w:r>
        <w:rPr>
          <w:bCs/>
          <w:b/>
          <w:bCs/>
          <w:b/>
        </w:rPr>
        <w:t xml:space="preserve"> </w:t>
      </w:r>
      <w:r>
        <w:rPr>
          <w:iCs/>
          <w:i/>
        </w:rPr>
        <w:t xml:space="preserve">Indonesia Jakarta</w:t>
      </w:r>
      <w:r>
        <w:t xml:space="preserve"> will prove invaluable for global urban sustainability efforts.</w:t>
      </w:r>
    </w:p>
    <w:p>
      <w:pPr>
        <w:pStyle w:val="BodyText"/>
      </w:pPr>
      <w:r>
        <w:t xml:space="preserve">To move forward it is imperative that</w:t>
      </w:r>
      <w:r>
        <w:t xml:space="preserve"> </w:t>
      </w:r>
      <w:r>
        <w:rPr>
          <w:bCs/>
          <w:b/>
          <w:iCs/>
          <w:i/>
        </w:rPr>
        <w:t xml:space="preserve">Architects</w:t>
      </w:r>
      <w:r>
        <w:t xml:space="preserve">, researchers, government officials stakeholders collaborate closely develop context-sensitive solutions tailored specifically to unique needs of</w:t>
      </w:r>
      <w:r>
        <w:t xml:space="preserve"> </w:t>
      </w:r>
      <w:r>
        <w:rPr>
          <w:bCs/>
          <w:b/>
          <w:iCs/>
          <w:i/>
        </w:rPr>
        <w:t xml:space="preserve">Indonesia Jakarta</w:t>
      </w:r>
      <w:r>
        <w:t xml:space="preserve">. Only through such interdisciplinary cooperation can we hope create resilient inclusive vibrant cities capable withstanding pressures posed by climate change population growth inequality etcetera.</w:t>
      </w:r>
    </w:p>
    <w:bookmarkEnd w:id="27"/>
    <w:bookmarkStart w:id="28" w:name="references"/>
    <w:p>
      <w:pPr>
        <w:pStyle w:val="Heading2"/>
      </w:pPr>
      <w:r>
        <w:t xml:space="preserve">References</w:t>
      </w:r>
    </w:p>
    <w:p>
      <w:pPr>
        <w:pStyle w:val="FirstParagraph"/>
      </w:pPr>
      <w:r>
        <w:t xml:space="preserve">[1] United Nations Human Settlements Programme (UN-Habitat). "City Prosperity Initiative: Jakarta Case Study."</w:t>
      </w:r>
    </w:p>
    <w:p>
      <w:pPr>
        <w:pStyle w:val="BodyText"/>
      </w:pPr>
      <w:r>
        <w:br/>
      </w:r>
    </w:p>
    <w:p>
      <w:pPr>
        <w:pStyle w:val="BodyText"/>
      </w:pPr>
      <w:r>
        <w:t xml:space="preserve">[2] Indonesian Ministry of Public Works and Housing. "National Strategy for Flood Management in Greater Jakarta Area." 2020.</w:t>
      </w:r>
    </w:p>
    <w:p>
      <w:pPr>
        <w:pStyle w:val="BodyText"/>
      </w:pPr>
      <w:r>
        <w:br/>
      </w:r>
    </w:p>
    <w:p>
      <w:pPr>
        <w:pStyle w:val="BodyText"/>
      </w:pPr>
      <w:r>
        <w:t xml:space="preserve">[3] Gehl, J. &amp; Sögaard, L.S.. "Cities for People". Island Press: Washington DC (2014).</w:t>
      </w:r>
    </w:p>
    <w:p>
      <w:pPr>
        <w:pStyle w:val="BodyText"/>
      </w:pPr>
      <w:r>
        <w:br/>
      </w:r>
    </w:p>
    <w:p>
      <w:pPr>
        <w:pStyle w:val="BodyText"/>
      </w:pPr>
      <w:r>
        <w:t xml:space="preserve">[4] Wijaya, A., et al.. "Adaptive Architectural Strategies Against Flooding in Tropical Megacities: Lessons from Jakarta." Journal of Urban Technology 28(3): pp.55–76 (2021).</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Sustainable Urbanism in Indonesia Jakarta</dc:title>
  <dc:creator/>
  <dc:language>en</dc:language>
  <cp:keywords/>
  <dcterms:created xsi:type="dcterms:W3CDTF">2026-07-29T02:26:36Z</dcterms:created>
  <dcterms:modified xsi:type="dcterms:W3CDTF">2026-07-29T02:26:36Z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