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9e84fd48113e548abdd044f63c1e1f98b2b155f"/>
    <w:p>
      <w:pPr>
        <w:pStyle w:val="Heading1"/>
      </w:pPr>
      <w:r>
        <w:t xml:space="preserve">The Palimpsest of Stone and Spirit: Reimagining the Role of the Architect in Contemporary Israel, Jerusalem</w:t>
      </w:r>
    </w:p>
    <w:p>
      <w:pPr>
        <w:pStyle w:val="FirstParagraph"/>
      </w:pPr>
      <w:r>
        <w:rPr>
          <w:bCs/>
          <w:b/>
        </w:rPr>
        <w:t xml:space="preserve">Author:</w:t>
      </w:r>
      <w:r>
        <w:t xml:space="preserve"> Dr. Elena Vasquez</w:t>
      </w:r>
      <w:r>
        <w:br/>
      </w:r>
      <w:r>
        <w:t xml:space="preserve">Department of Urban Design and Heritage Studies</w:t>
      </w:r>
      <w:r>
        <w:br/>
      </w:r>
      <w:r>
        <w:t xml:space="preserve">International Institute for Architectural Theory</w:t>
      </w:r>
    </w:p>
    <w:bookmarkStart w:id="20" w:name="abstract"/>
    <w:p>
      <w:pPr>
        <w:pStyle w:val="Heading2"/>
      </w:pPr>
      <w:r>
        <w:t xml:space="preserve">Abstract</w:t>
      </w:r>
    </w:p>
    <w:bookmarkEnd w:id="20"/>
    <w:bookmarkEnd w:id="21"/>
    <w:p>
      <w:pPr>
        <w:pStyle w:val="FirstParagraph"/>
      </w:pPr>
      <w:r>
        <w:t xml:space="preserve">The city of</w:t>
      </w:r>
      <w:r>
        <w:t xml:space="preserve"> </w:t>
      </w:r>
      <w:r>
        <w:rPr>
          <w:bCs/>
          <w:b/>
        </w:rPr>
        <w:t xml:space="preserve">Israel Jerusalem</w:t>
      </w:r>
      <w:r>
        <w:t xml:space="preserve">, the third holiest site in Judaism, second in Christianity, and first in Islam, stands as a unique urban laboratory where history is not merely preserved but lived. This paper examines the critical position of the modern</w:t>
      </w:r>
      <w:r>
        <w:t xml:space="preserve"> </w:t>
      </w:r>
      <w:r>
        <w:rPr>
          <w:bCs/>
          <w:b/>
        </w:rPr>
        <w:t xml:space="preserve">Architect</w:t>
      </w:r>
      <w:r>
        <w:t xml:space="preserve"> </w:t>
      </w:r>
      <w:r>
        <w:t xml:space="preserve">within this complex geopolitical and cultural landscape. By analyzing recent projects that attempt to bridge the divide between ancient heritage and contemporary needs, this study argues that the</w:t>
      </w:r>
      <w:r>
        <w:t xml:space="preserve"> </w:t>
      </w:r>
      <w:r>
        <w:rPr>
          <w:bCs/>
          <w:b/>
        </w:rPr>
        <w:t xml:space="preserve">Architect</w:t>
      </w:r>
      <w:r>
        <w:t xml:space="preserve"> </w:t>
      </w:r>
      <w:r>
        <w:t xml:space="preserve">in</w:t>
      </w:r>
    </w:p>
    <w:p>
      <w:pPr>
        <w:pStyle w:val="BodyText"/>
      </w:pPr>
      <w:r>
        <w:t xml:space="preserve">Israel Jerusalem must transcend traditional aesthetic concerns to become a mediator of memory, politics, and coexistence. The paper explores how material choices spatial configurations can either exacerbate tensions or foster dialogue.</w:t>
      </w:r>
    </w:p>
    <w:bookmarkStart w:id="22" w:name="introduction"/>
    <w:p>
      <w:pPr>
        <w:pStyle w:val="Heading2"/>
      </w:pPr>
      <w:r>
        <w:t xml:space="preserve">1. Introduction</w:t>
      </w:r>
    </w:p>
    <w:p>
      <w:pPr>
        <w:pStyle w:val="FirstParagraph"/>
      </w:pPr>
      <w:r>
        <w:t xml:space="preserve">The urban fabric of</w:t>
      </w:r>
      <w:r>
        <w:t xml:space="preserve"> </w:t>
      </w:r>
      <w:r>
        <w:rPr>
          <w:bCs/>
          <w:b/>
        </w:rPr>
        <w:t xml:space="preserve">Israel Jerusalem</w:t>
      </w:r>
      <w:r>
        <w:t xml:space="preserve"> is often described as a palimpsest—a manuscript written over many times, yet retaining traces of its earlier inscriptions. For centuries, builders have constructed upon ruins, only to be destroyed themselves and rebuilt anew. In this context the role of the</w:t>
      </w:r>
      <w:r>
        <w:t xml:space="preserve"> </w:t>
      </w:r>
      <w:r>
        <w:rPr>
          <w:bCs/>
          <w:b/>
        </w:rPr>
        <w:t xml:space="preserve">Architect</w:t>
      </w:r>
      <w:r>
        <w:t xml:space="preserve"> is fraught with immense responsibility. The</w:t>
      </w:r>
    </w:p>
    <w:p>
      <w:pPr>
        <w:pStyle w:val="BodyText"/>
      </w:pPr>
      <w:r>
        <w:t xml:space="preserve">Architect does not simply design buildings; they engage in a dialogue with millennia of history, theology, and national identity.</w:t>
      </w:r>
    </w:p>
    <w:p>
      <w:pPr>
        <w:pStyle w:val="BodyText"/>
      </w:pPr>
      <w:r>
        <w:t xml:space="preserve">In recent decades the professional landscape for the</w:t>
      </w:r>
    </w:p>
    <w:p>
      <w:pPr>
        <w:pStyle w:val="BodyText"/>
      </w:pPr>
      <w:r>
        <w:t xml:space="preserve">Architect in</w:t>
      </w:r>
    </w:p>
    <w:p>
      <w:pPr>
        <w:pStyle w:val="BodyText"/>
      </w:pPr>
      <w:r>
        <w:t xml:space="preserve">Israel Jerusalem has shifted dramatically. No longer confined to private commissions or municipal beautification projects architects are now central figures in public discourse regarding security housing density and religious sensitivity. This article posits that effective architectural practice in this region requires a nuanced understanding of what we term "sacred geography." The</w:t>
      </w:r>
    </w:p>
    <w:p>
      <w:pPr>
        <w:pStyle w:val="BodyText"/>
      </w:pPr>
      <w:r>
        <w:t xml:space="preserve">Architect must navigate the delicate balance between honoring the past and enabling a livable future for diverse populations.</w:t>
      </w:r>
    </w:p>
    <w:bookmarkEnd w:id="22"/>
    <w:bookmarkStart w:id="23" w:name="X412d93d75f1615014883b4d3c9fb0dceda01238"/>
    <w:p>
      <w:pPr>
        <w:pStyle w:val="Heading2"/>
      </w:pPr>
      <w:r>
        <w:t xml:space="preserve">2. The Weight of History: Materiality and Memory</w:t>
      </w:r>
    </w:p>
    <w:p>
      <w:pPr>
        <w:pStyle w:val="FirstParagraph"/>
      </w:pPr>
      <w:r>
        <w:t xml:space="preserve">One of the most distinctive features of architecture in</w:t>
      </w:r>
      <w:r>
        <w:t xml:space="preserve"> </w:t>
      </w:r>
      <w:r>
        <w:rPr>
          <w:bCs/>
          <w:b/>
        </w:rPr>
        <w:t xml:space="preserve">Israel Jerusalem</w:t>
      </w:r>
      <w:r>
        <w:t xml:space="preserve"> is the mandated use of Jerusalem Stone. This local limestone is not merely an aesthetic preference but a political and cultural statement that ties new construction to the ancient city. For the</w:t>
      </w:r>
    </w:p>
    <w:p>
      <w:pPr>
        <w:pStyle w:val="BodyText"/>
      </w:pPr>
      <w:r>
        <w:t xml:space="preserve">Architect working in this environment compliance with these regulations is mandatory yet offers opportunities for creative interpretation.</w:t>
      </w:r>
    </w:p>
    <w:p>
      <w:pPr>
        <w:pStyle w:val="BodyText"/>
      </w:pPr>
      <w:r>
        <w:t xml:space="preserve">However relying solely on traditional materials risks creating a static museum-like environment. A progressive</w:t>
      </w:r>
    </w:p>
    <w:p>
      <w:pPr>
        <w:pStyle w:val="BodyText"/>
      </w:pPr>
      <w:r>
        <w:t xml:space="preserve">Architect in</w:t>
      </w:r>
    </w:p>
    <w:p>
      <w:pPr>
        <w:pStyle w:val="BodyText"/>
      </w:pPr>
      <w:r>
        <w:t xml:space="preserve">Israel Jerusalem must challenge themselves to integrate modern technologies and sustainable practices while respecting the visual continuity of the stone facade. For instance recent rehabilitations of historic neighborhoods have utilized advanced structural steel frameworks hidden beneath traditional stone cladding allowing for earthquake resistance and energy efficiency without compromising historical integrity. This duality allows the</w:t>
      </w:r>
    </w:p>
    <w:p>
      <w:pPr>
        <w:pStyle w:val="BodyText"/>
      </w:pPr>
      <w:r>
        <w:t xml:space="preserve">Architect to serve as both custodian of heritage and innovator.</w:t>
      </w:r>
    </w:p>
    <w:bookmarkEnd w:id="23"/>
    <w:bookmarkStart w:id="24" w:name="Xee22dbdafaab66c38e4ecc199595eadb47dd2a2"/>
    <w:p>
      <w:pPr>
        <w:pStyle w:val="Heading2"/>
      </w:pPr>
      <w:r>
        <w:t xml:space="preserve">3. Spatial Politics: Dividing and Connecting Communities</w:t>
      </w:r>
    </w:p>
    <w:p>
      <w:pPr>
        <w:pStyle w:val="FirstParagraph"/>
      </w:pPr>
      <w:r>
        <w:t xml:space="preserve">The division between East Jerusalem Palestinian communities West Jerusalem Israeli communities remains one of the most significant challenges facing urban planners and architects today. The physical separation is not just administrative but deeply embedded in the built environment through checkpoints barriers road networks and zoning laws.</w:t>
      </w:r>
    </w:p>
    <w:p>
      <w:pPr>
        <w:pStyle w:val="BodyText"/>
      </w:pPr>
      <w:r>
        <w:t xml:space="preserve">In this context the role of the</w:t>
      </w:r>
    </w:p>
    <w:p>
      <w:pPr>
        <w:pStyle w:val="BodyText"/>
      </w:pPr>
      <w:r>
        <w:t xml:space="preserve">Architect becomes profoundly political. An ethical approach to architecture in</w:t>
      </w:r>
    </w:p>
    <w:p>
      <w:pPr>
        <w:pStyle w:val="BodyText"/>
      </w:pPr>
      <w:r>
        <w:t xml:space="preserve">Israel Jerusalem involves designing spaces that encourage interaction rather than segregation. Projects such as shared cultural centers mixed-use housing developments and accessible public parks demonstrate how design can mitigate spatial inequality.</w:t>
      </w:r>
    </w:p>
    <w:p>
      <w:pPr>
        <w:pStyle w:val="BodyText"/>
      </w:pPr>
      <w:r>
        <w:t xml:space="preserve">Consider the case of community-based participatory design initiatives where local residents from both communities collaborate with the</w:t>
      </w:r>
    </w:p>
    <w:p>
      <w:pPr>
        <w:pStyle w:val="BodyText"/>
      </w:pPr>
      <w:r>
        <w:t xml:space="preserve">Architect to plan neighborhood improvements. These processes empower citizens and ensure that architectural outcomes reflect genuine needs rather than imposed ideologies. By prioritizing accessibility universal design principles and inclusive public spaces architects can contribute to social cohesion in a fractured city.</w:t>
      </w:r>
    </w:p>
    <w:bookmarkEnd w:id="24"/>
    <w:bookmarkStart w:id="25" w:name="sacred-geometry-vs-secular-functionality"/>
    <w:p>
      <w:pPr>
        <w:pStyle w:val="Heading2"/>
      </w:pPr>
      <w:r>
        <w:t xml:space="preserve">4. Sacred Geometry vs Secular Functionality</w:t>
      </w:r>
    </w:p>
    <w:p>
      <w:pPr>
        <w:pStyle w:val="FirstParagraph"/>
      </w:pPr>
      <w:r>
        <w:t xml:space="preserve">Jerusalem’s sacred sites impose specific constraints on architectural freedom. The status quo governing access and modification around holy places such as the Western Wall the Dome of the Rock and the Church of the Holy Sepulcher limits direct intervention by any single</w:t>
      </w:r>
    </w:p>
    <w:p>
      <w:pPr>
        <w:pStyle w:val="BodyText"/>
      </w:pPr>
      <w:r>
        <w:t xml:space="preserve">Architect in these zones. Consequently much innovative work occurs in buffer zones surrounding these sanctuaries.</w:t>
      </w:r>
    </w:p>
    <w:p>
      <w:pPr>
        <w:pStyle w:val="BodyText"/>
      </w:pPr>
      <w:r>
        <w:t xml:space="preserve">The challenge for architects is to design secular infrastructure—such as museums libraries transit hubs and educational institutions—that respects the spiritual gravity of adjacent sites while fulfilling modern functional requirements. This requires careful attention to sight lines acoustic isolation lighting levels and visitor flow patterns. A successful</w:t>
      </w:r>
    </w:p>
    <w:p>
      <w:pPr>
        <w:pStyle w:val="BodyText"/>
      </w:pPr>
      <w:r>
        <w:t xml:space="preserve">Architect in this setting must possess deep knowledge of religious customs prayer times dietary restrictions gender separation protocols and other cultural nuances.</w:t>
      </w:r>
    </w:p>
    <w:bookmarkEnd w:id="25"/>
    <w:bookmarkStart w:id="26" w:name="sustainability-in-a-fragile-environment"/>
    <w:p>
      <w:pPr>
        <w:pStyle w:val="Heading2"/>
      </w:pPr>
      <w:r>
        <w:t xml:space="preserve">5. Sustainability in a Fragile Environment</w:t>
      </w:r>
    </w:p>
    <w:p>
      <w:pPr>
        <w:pStyle w:val="FirstParagraph"/>
      </w:pPr>
      <w:r>
        <w:t xml:space="preserve">Environmental sustainability is another critical dimension for contemporary architecture in</w:t>
      </w:r>
      <w:r>
        <w:t xml:space="preserve"> </w:t>
      </w:r>
      <w:r>
        <w:rPr>
          <w:bCs/>
          <w:b/>
        </w:rPr>
        <w:t xml:space="preserve">Israel Jerusalem</w:t>
      </w:r>
      <w:r>
        <w:t xml:space="preserve">. The region faces water scarcity extreme heatwaves increasing air pollution due to traffic congestion and pressure on natural resources. Architects must lead the transition toward green building standards adapted to local conditions.</w:t>
      </w:r>
    </w:p>
    <w:p>
      <w:pPr>
        <w:pStyle w:val="BodyText"/>
      </w:pPr>
      <w:r>
        <w:t xml:space="preserve">This includes utilizing passive cooling techniques traditional courtyards shaded walkways reflective materials rainwater harvesting systems solar panels integrated harmoniously into stone facades and recycling construction debris. The</w:t>
      </w:r>
    </w:p>
    <w:p>
      <w:pPr>
        <w:pStyle w:val="BodyText"/>
      </w:pPr>
      <w:r>
        <w:t xml:space="preserve">Architect who champions sustainability contributes not only to environmental resilience but also enhances quality of life for all inhabitants regardless of ethnicity or religion.</w:t>
      </w:r>
    </w:p>
    <w:bookmarkEnd w:id="26"/>
    <w:bookmarkStart w:id="27" w:name="Xfa0ca2fed48702eee6927793fb0b40b3571e4b6"/>
    <w:p>
      <w:pPr>
        <w:pStyle w:val="Heading2"/>
      </w:pPr>
      <w:r>
        <w:t xml:space="preserve">6. Conclusion: Toward a New Architectural Ethos</w:t>
      </w:r>
    </w:p>
    <w:p>
      <w:pPr>
        <w:pStyle w:val="FirstParagraph"/>
      </w:pPr>
      <w:r>
        <w:t xml:space="preserve">The city of</w:t>
      </w:r>
      <w:r>
        <w:t xml:space="preserve"> </w:t>
      </w:r>
      <w:r>
        <w:rPr>
          <w:bCs/>
          <w:b/>
        </w:rPr>
        <w:t xml:space="preserve">Israel Jerusalem</w:t>
      </w:r>
      <w:r>
        <w:t xml:space="preserve"> presents unparalleled opportunities and challenges for professional practice. As we have seen the modern</w:t>
      </w:r>
    </w:p>
    <w:p>
      <w:pPr>
        <w:pStyle w:val="BodyText"/>
      </w:pPr>
      <w:r>
        <w:t xml:space="preserve">Architect must adopt multiple roles: historian mediator innovator educator activist.</w:t>
      </w:r>
    </w:p>
    <w:p>
      <w:pPr>
        <w:pStyle w:val="BodyText"/>
      </w:pPr>
      <w:r>
        <w:t xml:space="preserve">To thrive in this environment architects must commit to lifelong learning about local history cultural dynamics legal frameworks technological advancements and ethical considerations. They must collaborate across disciplines engaging with historians sociologists engineers policymakers and community leaders.</w:t>
      </w:r>
    </w:p>
    <w:p>
      <w:pPr>
        <w:pStyle w:val="BodyText"/>
      </w:pPr>
      <w:r>
        <w:t xml:space="preserve">Ultimately the goal of architecture in</w:t>
      </w:r>
      <w:r>
        <w:t xml:space="preserve"> </w:t>
      </w:r>
      <w:r>
        <w:rPr>
          <w:bCs/>
          <w:b/>
        </w:rPr>
        <w:t xml:space="preserve">Israel Jerusalem</w:t>
      </w:r>
      <w:r>
        <w:t xml:space="preserve"> should be to create spaces that honor the past while embracing diversity fostering peace and promoting human dignity. The</w:t>
      </w:r>
    </w:p>
    <w:p>
      <w:pPr>
        <w:pStyle w:val="BodyText"/>
      </w:pPr>
      <w:r>
        <w:t xml:space="preserve">Architect who achieves this balance will leave a legacy far beyond their physical creations—contributing positively to one of the world’s most significant urban narratives.</w:t>
      </w:r>
    </w:p>
    <w:bookmarkEnd w:id="27"/>
    <w:bookmarkStart w:id="28" w:name="references"/>
    <w:p>
      <w:pPr>
        <w:pStyle w:val="Heading2"/>
      </w:pPr>
      <w:r>
        <w:t xml:space="preserve">References</w:t>
      </w:r>
    </w:p>
    <w:p>
      <w:pPr>
        <w:numPr>
          <w:ilvl w:val="0"/>
          <w:numId w:val="1001"/>
        </w:numPr>
        <w:pStyle w:val="Compact"/>
      </w:pPr>
      <w:r>
        <w:t xml:space="preserve">Ben-David R (Ed.). </w:t>
      </w:r>
      <w:r>
        <w:rPr>
          <w:iCs/>
          <w:i/>
        </w:rPr>
        <w:t xml:space="preserve">Sacred Space and Place in Jerusalem</w:t>
      </w:r>
      <w:r>
        <w:t xml:space="preserve">. Academic Press 2018.</w:t>
      </w:r>
    </w:p>
    <w:p>
      <w:pPr>
        <w:numPr>
          <w:ilvl w:val="0"/>
          <w:numId w:val="1001"/>
        </w:numPr>
        <w:pStyle w:val="Compact"/>
      </w:pPr>
      <w:r>
        <w:t xml:space="preserve">Kashtan S. </w:t>
      </w:r>
      <w:r>
        <w:rPr>
          <w:iCs/>
          <w:i/>
        </w:rPr>
        <w:t xml:space="preserve">Politics of Urban Planning in Jerusalem</w:t>
      </w:r>
      <w:r>
        <w:t xml:space="preserve">. University of Haifa Press 2020.</w:t>
      </w:r>
    </w:p>
    <w:p>
      <w:pPr>
        <w:numPr>
          <w:ilvl w:val="0"/>
          <w:numId w:val="1001"/>
        </w:numPr>
        <w:pStyle w:val="Compact"/>
      </w:pPr>
      <w:r>
        <w:t xml:space="preserve">Lieberman Y. "Sustainable Design Strategies for Hot Climates: A Case Study from</w:t>
      </w:r>
      <w:r>
        <w:t xml:space="preserve"> </w:t>
      </w:r>
      <w:r>
        <w:rPr>
          <w:bCs/>
          <w:b/>
        </w:rPr>
        <w:t xml:space="preserve">Israel Jerusalem</w:t>
      </w:r>
      <w:r>
        <w:t xml:space="preserve">". </w:t>
      </w:r>
      <w:r>
        <w:rPr>
          <w:iCs/>
          <w:i/>
        </w:rPr>
        <w:t xml:space="preserve">Journal of Environmental Architecture Vol. 15 No. 3 pp.45-67 (2021).</w:t>
      </w:r>
    </w:p>
    <w:p>
      <w:pPr>
        <w:numPr>
          <w:ilvl w:val="0"/>
          <w:numId w:val="1001"/>
        </w:numPr>
        <w:pStyle w:val="Compact"/>
      </w:pPr>
      <w:r>
        <w:t xml:space="preserve">Mansouri A. </w:t>
      </w:r>
      <w:r>
        <w:rPr>
          <w:iCs/>
          <w:i/>
        </w:rPr>
        <w:t xml:space="preserve">Architecture and Identity in Conflict Zones</w:t>
      </w:r>
      <w:r>
        <w:t xml:space="preserve">. Routledge 2019.</w:t>
      </w:r>
    </w:p>
    <w:p>
      <w:pPr>
        <w:numPr>
          <w:ilvl w:val="0"/>
          <w:numId w:val="1001"/>
        </w:numPr>
        <w:pStyle w:val="Compact"/>
      </w:pPr>
      <w:r>
        <w:t xml:space="preserve">Silverman D. "The Role of the</w:t>
      </w:r>
    </w:p>
    <w:p>
      <w:pPr>
        <w:numPr>
          <w:ilvl w:val="0"/>
          <w:numId w:val="1000"/>
        </w:numPr>
        <w:pStyle w:val="Compact"/>
      </w:pPr>
      <w:r>
        <w:t xml:space="preserve">Architect in Post-Conflict Urban Renewal". </w:t>
      </w:r>
      <w:r>
        <w:rPr>
          <w:iCs/>
          <w:i/>
        </w:rPr>
        <w:t xml:space="preserve">International Journal of Urban Studies Vol. 42 No. 2 pp.89-105 (2023).</w:t>
      </w:r>
    </w:p>
    <w:p>
      <w:pPr>
        <w:numPr>
          <w:ilvl w:val="0"/>
          <w:numId w:val="1001"/>
        </w:numPr>
        <w:pStyle w:val="Compact"/>
      </w:pPr>
      <w:r>
        <w:t xml:space="preserve">Zukin S. </w:t>
      </w:r>
      <w:r>
        <w:rPr>
          <w:iCs/>
          <w:i/>
        </w:rPr>
        <w:t xml:space="preserve">The New Art of Building Cities</w:t>
      </w:r>
      <w:r>
        <w:t xml:space="preserve">. MIT Press 2017.</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2026-07-29T10:26:58Z</dcterms:created>
  <dcterms:modified xsi:type="dcterms:W3CDTF">2026-07-29T10:26:58Z</dcterms:modified>
</cp:coreProperties>
</file>

<file path=docProps/custom.xml><?xml version="1.0" encoding="utf-8"?>
<Properties xmlns="http://schemas.openxmlformats.org/officeDocument/2006/custom-properties" xmlns:vt="http://schemas.openxmlformats.org/officeDocument/2006/docPropsVTypes"/>
</file>