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White</w:t>
      </w:r>
      <w:r>
        <w:t xml:space="preserve"> </w:t>
      </w:r>
      <w:r>
        <w:t xml:space="preserve">City</w:t>
      </w:r>
      <w:r>
        <w:t xml:space="preserve"> </w:t>
      </w:r>
      <w:r>
        <w:t xml:space="preserve">and</w:t>
      </w:r>
      <w:r>
        <w:t xml:space="preserve"> </w:t>
      </w:r>
      <w:r>
        <w:t xml:space="preserve">Beyond:</w:t>
      </w:r>
      <w:r>
        <w:t xml:space="preserve"> </w:t>
      </w:r>
      <w:r>
        <w:t xml:space="preserve">Re-evaluating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Contemporary</w:t>
      </w:r>
      <w:r>
        <w:t xml:space="preserve"> </w:t>
      </w:r>
      <w:r>
        <w:t xml:space="preserve">Israel</w:t>
      </w:r>
      <w:r>
        <w:t xml:space="preserve"> </w:t>
      </w:r>
      <w:r>
        <w:t xml:space="preserve">Tel</w:t>
      </w:r>
      <w:r>
        <w:t xml:space="preserve"> </w:t>
      </w:r>
      <w:r>
        <w:t xml:space="preserve">Aviv</w:t>
      </w:r>
    </w:p>
    <w:bookmarkStart w:id="26" w:name="X8d6e8b07b2aa00b56980811676326a82d0ebb83"/>
    <w:p>
      <w:pPr>
        <w:pStyle w:val="Heading1"/>
      </w:pPr>
      <w:r>
        <w:t xml:space="preserve">The White City and Beyond: Re-evaluating the Role of the Architect in Contemporary Israel Tel Aviv</w:t>
      </w:r>
    </w:p>
    <w:p>
      <w:pPr>
        <w:pStyle w:val="FirstParagraph"/>
      </w:pPr>
      <w:r>
        <w:rPr>
          <w:bCs/>
          <w:b/>
        </w:rPr>
        <w:t xml:space="preserve">Abstract</w:t>
      </w:r>
    </w:p>
    <w:p>
      <w:pPr>
        <w:pStyle w:val="BodyText"/>
      </w:pPr>
      <w:r>
        <w:t xml:space="preserve">This article explores the evolving identity, professional responsibilities, and cultural significance of the</w:t>
      </w:r>
    </w:p>
    <w:p>
      <w:pPr>
        <w:pStyle w:val="BodyText"/>
      </w:pPr>
      <w:r>
        <w:t xml:space="preserve">A</w:t>
      </w:r>
      <w:r>
        <w:rPr>
          <w:iCs/>
          <w:i/>
        </w:rPr>
        <w:t xml:space="preserve">bstract</w:t>
      </w:r>
      <w:r>
        <w:t xml:space="preserve">rchitect" working within</w:t>
      </w:r>
      <w:r>
        <w:t xml:space="preserve"> </w:t>
      </w:r>
      <w:hyperlink w:anchor="tel-aviv-context">
        <w:r>
          <w:rPr>
            <w:rStyle w:val="Hyperlink"/>
          </w:rPr>
          <w:t xml:space="preserve">Israel Tel Aviv</w:t>
        </w:r>
      </w:hyperlink>
      <w:r>
        <w:t xml:space="preserve">. As a global metropolis characterized by its unique Bauheritage and intense demographic dynamism, Tel Aviv presents a complex typology for architectural intervention. This study argues that the modern architect in this region is no longer merely a designer of shelter but acts as a custodian of historical preservation, an agent of social equity, and an innovator in sustainable urban density. Through an analysis of recent adaptive reuse projects and high-density residential developments, we examine how architects navigate the tension between heritage conservation and modernization.</w:t>
      </w:r>
    </w:p>
    <w:bookmarkStart w:id="20" w:name="tel-aviv-context"/>
    <w:p>
      <w:pPr>
        <w:pStyle w:val="Heading2"/>
      </w:pPr>
      <w:r>
        <w:t xml:space="preserve">Introduction: The Paradox of Preservation</w:t>
      </w:r>
    </w:p>
    <w:p>
      <w:pPr>
        <w:pStyle w:val="FirstParagraph"/>
      </w:pPr>
      <w:r>
        <w:t xml:space="preserve">Tel Aviv stands as a singular case study in global urbanism. Recognized by UNESCO as a World Heritage Site due to its concentration of Bauhaus and International Style buildings constructed during the 1930s and 1940s, the city’s "White City" represents one of the largest concentrations of modernist architecture in the world. However, this designation creates a unique professional landscape for any</w:t>
      </w:r>
      <w:r>
        <w:t xml:space="preserve"> </w:t>
      </w:r>
      <w:r>
        <w:rPr>
          <w:bCs/>
          <w:b/>
        </w:rPr>
        <w:t xml:space="preserve">Architect</w:t>
      </w:r>
      <w:r>
        <w:t xml:space="preserve"> </w:t>
      </w:r>
      <w:r>
        <w:t xml:space="preserve">operating within</w:t>
      </w:r>
      <w:r>
        <w:t xml:space="preserve"> </w:t>
      </w:r>
      <w:hyperlink w:anchor="israel-context">
        <w:r>
          <w:rPr>
            <w:rStyle w:val="Hyperlink"/>
          </w:rPr>
          <w:t xml:space="preserve">Israel Tel Aviv</w:t>
        </w:r>
      </w:hyperlink>
      <w:r>
        <w:t xml:space="preserve">. The primary challenge is not merely aesthetic but existential: how to allow a city to grow and evolve without erasing its modernist soul.</w:t>
      </w:r>
    </w:p>
    <w:p>
      <w:pPr>
        <w:pStyle w:val="BodyText"/>
      </w:pPr>
      <w:r>
        <w:t xml:space="preserve">In recent years, the role of the architect has shifted from pure form-making to complex negotiation. In</w:t>
      </w:r>
      <w:r>
        <w:t xml:space="preserve"> </w:t>
      </w:r>
      <w:r>
        <w:rPr>
          <w:bCs/>
          <w:b/>
        </w:rPr>
        <w:t xml:space="preserve">Israel Tel Aviv</w:t>
      </w:r>
      <w:r>
        <w:t xml:space="preserve">, developers face increasing pressure from heritage committees, while residents demand updated thermal comfort and spatial efficiency standards that original Bauhaus structures often lack. Consequently, architects must possess a dual competency: deep historical knowledge of early 20th-century construction techniques and mastery of contemporary sustainable technologies.</w:t>
      </w:r>
    </w:p>
    <w:bookmarkEnd w:id="20"/>
    <w:bookmarkStart w:id="21" w:name="Xdc4c48c106b2616189cf678f7d012aee09448d2"/>
    <w:p>
      <w:pPr>
        <w:pStyle w:val="Heading2"/>
      </w:pPr>
      <w:r>
        <w:t xml:space="preserve">The Architect as Custodian of the "White City"</w:t>
      </w:r>
    </w:p>
    <w:p>
      <w:pPr>
        <w:pStyle w:val="FirstParagraph"/>
      </w:pPr>
      <w:r>
        <w:t xml:space="preserve">The</w:t>
      </w:r>
    </w:p>
    <w:p>
      <w:pPr>
        <w:pStyle w:val="BodyText"/>
      </w:pPr>
      <w:r>
        <w:t xml:space="preserve">A</w:t>
      </w:r>
      <w:r>
        <w:rPr>
          <w:iCs/>
          <w:i/>
        </w:rPr>
        <w:t xml:space="preserve">rchitect</w:t>
      </w:r>
      <w:r>
        <w:t xml:space="preserve">r in Tel Aviv is often tasked with the delicate operation of adaptive reuse. Unlike cities where demolition is common, Tel Aviv mandates strict preservation guidelines for its white facades. This has led to a new genre of architecture: interior renovation while preserving the exterior shell. For the</w:t>
      </w:r>
      <w:r>
        <w:t xml:space="preserve"> </w:t>
      </w:r>
      <w:r>
        <w:rPr>
          <w:bCs/>
          <w:b/>
        </w:rPr>
        <w:t xml:space="preserve">Architect</w:t>
      </w:r>
      <w:r>
        <w:t xml:space="preserve">, this requires a forensic approach to design, understanding load-bearing limitations and thermal bridging in century-old concrete structures.</w:t>
      </w:r>
    </w:p>
    <w:p>
      <w:pPr>
        <w:pStyle w:val="BodyText"/>
      </w:pPr>
      <w:r>
        <w:t xml:space="preserve">Recent case studies in neighborhoods such as Neve Tzedek and Florentin demonstrate that architects are redefining public space. By transforming neglected courtyards into communal gardens or integrating ground-floor commercial spaces with residential privacy, the</w:t>
      </w:r>
    </w:p>
    <w:p>
      <w:pPr>
        <w:pStyle w:val="BodyText"/>
      </w:pPr>
      <w:r>
        <w:t xml:space="preserve">A</w:t>
      </w:r>
      <w:r>
        <w:rPr>
          <w:iCs/>
          <w:i/>
        </w:rPr>
        <w:t xml:space="preserve">rchitect</w:t>
      </w:r>
      <w:r>
        <w:t xml:space="preserve">r contributes to social cohesion. In</w:t>
      </w:r>
      <w:r>
        <w:t xml:space="preserve"> </w:t>
      </w:r>
      <w:r>
        <w:rPr>
          <w:bCs/>
          <w:b/>
        </w:rPr>
        <w:t xml:space="preserve">Israel Tel Aviv</w:t>
      </w:r>
      <w:r>
        <w:t xml:space="preserve">, where land is scarce and population density is among the highest globally, these small-scale interventions have a disproportionately large impact on quality of life. The architect thus becomes a mediator between the private needs of individual households and the public interest of community preservation.</w:t>
      </w:r>
    </w:p>
    <w:bookmarkEnd w:id="21"/>
    <w:bookmarkStart w:id="22" w:name="sustainability-and-climate-adaptation"/>
    <w:p>
      <w:pPr>
        <w:pStyle w:val="Heading2"/>
      </w:pPr>
      <w:r>
        <w:t xml:space="preserve">Sustainability and Climate Adaptation</w:t>
      </w:r>
    </w:p>
    <w:p>
      <w:pPr>
        <w:pStyle w:val="FirstParagraph"/>
      </w:pPr>
      <w:r>
        <w:t xml:space="preserve">A critical dimension of contemporary architectural practice in</w:t>
      </w:r>
      <w:r>
        <w:t xml:space="preserve"> </w:t>
      </w:r>
      <w:r>
        <w:rPr>
          <w:bCs/>
          <w:b/>
        </w:rPr>
        <w:t xml:space="preserve">Israel Tel Aviv</w:t>
      </w:r>
      <w:r>
        <w:t xml:space="preserve"> </w:t>
      </w:r>
      <w:r>
        <w:t xml:space="preserve">is climate resilience. With rising temperatures and increasing water scarcity, architects are moving beyond aesthetic considerations to address environmental performance. Traditional Bauhaus design, with its flat roofs and large glazing areas optimized for a different climatic understanding or lacking modern insulation standards, requires significant retrofitting.</w:t>
      </w:r>
    </w:p>
    <w:p>
      <w:pPr>
        <w:pStyle w:val="BodyText"/>
      </w:pPr>
      <w:r>
        <w:t xml:space="preserve">The modern</w:t>
      </w:r>
    </w:p>
    <w:p>
      <w:pPr>
        <w:pStyle w:val="BodyText"/>
      </w:pPr>
      <w:r>
        <w:t xml:space="preserve">A</w:t>
      </w:r>
      <w:r>
        <w:rPr>
          <w:iCs/>
          <w:i/>
        </w:rPr>
        <w:t xml:space="preserve">rchitect</w:t>
      </w:r>
      <w:r>
        <w:t xml:space="preserve">r in this context must integrate passive cooling strategies, such as cross-ventilation optimization and thermal mass utilization, into historic buildings. Furthermore new constructions in expanding areas of Tel Aviv are setting benchmarks for green building certifications. Architects are pioneering the use of local materials and energy-efficient systems that respond specifically to the Mediterranean climate. This shift underscores a broader responsibility: ensuring that</w:t>
      </w:r>
      <w:r>
        <w:t xml:space="preserve"> </w:t>
      </w:r>
      <w:r>
        <w:rPr>
          <w:bCs/>
          <w:b/>
        </w:rPr>
        <w:t xml:space="preserve">Israel Tel Aviv</w:t>
      </w:r>
      <w:r>
        <w:t xml:space="preserve"> </w:t>
      </w:r>
      <w:r>
        <w:t xml:space="preserve">remains livable in an era of climate change.</w:t>
      </w:r>
    </w:p>
    <w:bookmarkEnd w:id="22"/>
    <w:bookmarkStart w:id="23" w:name="social-equity-and-urban-density"/>
    <w:p>
      <w:pPr>
        <w:pStyle w:val="Heading2"/>
      </w:pPr>
      <w:r>
        <w:t xml:space="preserve">Social Equity and Urban Density</w:t>
      </w:r>
    </w:p>
    <w:p>
      <w:pPr>
        <w:pStyle w:val="FirstParagraph"/>
      </w:pPr>
      <w:r>
        <w:t xml:space="preserve">Tel Aviv is also a city of stark socio-economic contrasts. The role of the</w:t>
      </w:r>
    </w:p>
    <w:p>
      <w:pPr>
        <w:pStyle w:val="BodyText"/>
      </w:pPr>
      <w:r>
        <w:t xml:space="preserve">A</w:t>
      </w:r>
      <w:r>
        <w:rPr>
          <w:iCs/>
          <w:i/>
        </w:rPr>
        <w:t xml:space="preserve">rchitect</w:t>
      </w:r>
      <w:r>
        <w:t xml:space="preserve">r has increasingly intersected with issues of housing affordability and gentrification. As property values soar, there is a risk that preservation efforts may exclude lower-income residents, turning heritage areas into museums for the wealthy. Architects in</w:t>
      </w:r>
      <w:r>
        <w:t xml:space="preserve"> </w:t>
      </w:r>
      <w:r>
        <w:rPr>
          <w:bCs/>
          <w:b/>
        </w:rPr>
        <w:t xml:space="preserve">Israel Tel Aviv</w:t>
      </w:r>
      <w:r>
        <w:t xml:space="preserve"> </w:t>
      </w:r>
      <w:r>
        <w:t xml:space="preserve">are therefore exploring innovative models of mixed-use development that include social housing units alongside luxury apartments.</w:t>
      </w:r>
    </w:p>
    <w:p>
      <w:pPr>
        <w:pStyle w:val="BodyText"/>
      </w:pPr>
      <w:r>
        <w:t xml:space="preserve">This approach requires a nuanced understanding of urban policy and community engagement. Successful projects often involve participatory design processes where residents contribute to the vision for their neighborhoods. By prioritizing accessibility, mixed-income zoning, and public realm improvements, architects help mitigate the displacing effects of rapid gentrification. In this sense, the</w:t>
      </w:r>
    </w:p>
    <w:p>
      <w:pPr>
        <w:pStyle w:val="BodyText"/>
      </w:pPr>
      <w:r>
        <w:t xml:space="preserve">A</w:t>
      </w:r>
      <w:r>
        <w:rPr>
          <w:iCs/>
          <w:i/>
        </w:rPr>
        <w:t xml:space="preserve">rchitect</w:t>
      </w:r>
      <w:r>
        <w:t xml:space="preserve">r serves as a social planner, ensuring that urban development benefits all segments of society in</w:t>
      </w:r>
      <w:r>
        <w:t xml:space="preserve"> </w:t>
      </w:r>
      <w:r>
        <w:rPr>
          <w:bCs/>
          <w:b/>
        </w:rPr>
        <w:t xml:space="preserve">Israel Tel Aviv</w:t>
      </w:r>
      <w:r>
        <w:t xml:space="preserve">.</w:t>
      </w:r>
    </w:p>
    <w:bookmarkEnd w:id="23"/>
    <w:bookmarkStart w:id="24" w:name="the-future-verticality-and-innovation"/>
    <w:p>
      <w:pPr>
        <w:pStyle w:val="Heading2"/>
      </w:pPr>
      <w:r>
        <w:t xml:space="preserve">The Future: Verticality and Innovation</w:t>
      </w:r>
    </w:p>
    <w:p>
      <w:pPr>
        <w:pStyle w:val="FirstParagraph"/>
      </w:pPr>
      <w:r>
        <w:t xml:space="preserve">Looking forward, the skyline of Tel Aviv is changing. The proliferation of high-rise towers along the coast and in emerging districts presents new challenges for preservation. Architects must ensure that these vertical expansions do not overshadow or visually dominate the historic low-rise fabric of the White City. This involves careful massing studies, setback regulations, and material palettes that complement rather than compete with heritage structures.</w:t>
      </w:r>
    </w:p>
    <w:p>
      <w:pPr>
        <w:pStyle w:val="BodyText"/>
      </w:pPr>
      <w:r>
        <w:t xml:space="preserve">Moreover, technology plays a pivotal role. Digital twin modeling allows architects to simulate how new developments will affect wind flow, sunlight access, and shadow patterns in sensitive historic zones. In</w:t>
      </w:r>
      <w:r>
        <w:t xml:space="preserve"> </w:t>
      </w:r>
      <w:r>
        <w:rPr>
          <w:bCs/>
          <w:b/>
        </w:rPr>
        <w:t xml:space="preserve">Israel Tel Aviv</w:t>
      </w:r>
      <w:r>
        <w:t xml:space="preserve">, the adoption of such technologies is becoming standard practice for large-scale projects. It enables precise interventions that respect the urban fabric while accommodating necessary growth.</w:t>
      </w:r>
    </w:p>
    <w:bookmarkEnd w:id="24"/>
    <w:bookmarkStart w:id="25" w:name="conclusion"/>
    <w:p>
      <w:pPr>
        <w:pStyle w:val="Heading2"/>
      </w:pPr>
      <w:r>
        <w:t xml:space="preserve">Conclusion</w:t>
      </w:r>
    </w:p>
    <w:p>
      <w:pPr>
        <w:pStyle w:val="FirstParagraph"/>
      </w:pPr>
      <w:r>
        <w:t xml:space="preserve">The profession of architecture in</w:t>
      </w:r>
      <w:r>
        <w:t xml:space="preserve"> </w:t>
      </w:r>
      <w:r>
        <w:rPr>
          <w:bCs/>
          <w:b/>
        </w:rPr>
        <w:t xml:space="preserve">Israel Tel Aviv</w:t>
      </w:r>
      <w:hyperlink w:anchor="architect-role">
        <w:r>
          <w:rPr>
            <w:rStyle w:val="Hyperlink"/>
          </w:rPr>
          <w:t xml:space="preserve">r</w:t>
        </w:r>
      </w:hyperlink>
      <w:hyperlink w:anchor="architect-role">
        <w:r>
          <w:rPr>
            <w:rStyle w:val="Hyperlink"/>
          </w:rPr>
          <w:t xml:space="preserve">chitec</w:t>
        </w:r>
      </w:hyperlink>
    </w:p>
    <w:p>
      <w:pPr>
        <w:pStyle w:val="BodyText"/>
      </w:pPr>
      <w:r>
        <w:t xml:space="preserve">t</w:t>
      </w:r>
      <w:r>
        <w:t xml:space="preserve">a</w:t>
      </w:r>
      <w:r>
        <w:t xml:space="preserve">n</w:t>
      </w:r>
      <w:r>
        <w:t xml:space="preserve">d</w:t>
      </w:r>
      <w:r>
        <w:t xml:space="preserve">s</w:t>
      </w:r>
      <w:r>
        <w:t xml:space="preserve"> </w:t>
      </w:r>
      <w:r>
        <w:t xml:space="preserve">a r</w:t>
      </w:r>
    </w:p>
    <w:p>
      <w:pPr>
        <w:pStyle w:val="BodyText"/>
      </w:pPr>
      <w:r>
        <w:t xml:space="preserve">mple exercise in form-making. It is a multidisciplinary endeavor that demands expertise in history, ecology, sociology, and technology. As the city continues to evolve, the</w:t>
      </w:r>
    </w:p>
    <w:p>
      <w:pPr>
        <w:pStyle w:val="BodyText"/>
      </w:pPr>
      <w:r>
        <w:t xml:space="preserve">A</w:t>
      </w:r>
      <w:r>
        <w:rPr>
          <w:iCs/>
          <w:i/>
        </w:rPr>
        <w:t xml:space="preserve">rchitect</w:t>
      </w:r>
      <w:r>
        <w:t xml:space="preserve"> </w:t>
      </w:r>
      <w:r>
        <w:t xml:space="preserve">remains central to its identity.</w:t>
      </w:r>
    </w:p>
    <w:p>
      <w:pPr>
        <w:pStyle w:val="BodyText"/>
      </w:pPr>
      <w:r>
        <w:t xml:space="preserve">The challenges of preserving heritage while promoting sustainability and equity are complex. However they provide fertile ground for innovation. By embracing these challenges architects in Tel Aviv are not only shaping the physical environment but also contributing to the social and cultural vitality of the city. The future of</w:t>
      </w:r>
      <w:r>
        <w:t xml:space="preserve"> </w:t>
      </w:r>
      <w:r>
        <w:rPr>
          <w:bCs/>
          <w:b/>
        </w:rPr>
        <w:t xml:space="preserve">Israel Tel Aviv</w:t>
      </w:r>
    </w:p>
    <w:p>
      <w:pPr>
        <w:pStyle w:val="BodyText"/>
      </w:pPr>
      <w:r>
        <w:t xml:space="preserve">r</w:t>
      </w:r>
    </w:p>
    <w:p>
      <w:pPr>
        <w:pStyle w:val="BodyText"/>
      </w:pPr>
      <w:r>
        <w:t xml:space="preserve">s urban landscape depends on architects who can balance respect for the past with bold visions for the future.</w:t>
      </w:r>
    </w:p>
    <w:p>
      <w:pPr>
        <w:pStyle w:val="BodyText"/>
      </w:pPr>
      <w:r>
        <w:rPr>
          <w:iCs/>
          <w:i/>
        </w:rPr>
        <w:t xml:space="preserve">Keywords: Architecture, Israel Tel Aviv, White City, Bauhaus, Sustainable Design Urban Preservation Social Equity Adaptive Reuse Mediterranean Climate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White City and Beyond: Re-evaluating the Role of the Architect in Contemporary Israel Tel Aviv</dc:title>
  <dc:creator/>
  <dc:language>en</dc:language>
  <cp:keywords/>
  <dcterms:created xsi:type="dcterms:W3CDTF">2026-07-29T12:03:09Z</dcterms:created>
  <dcterms:modified xsi:type="dcterms:W3CDTF">2026-07-29T12:03:09Z</dcterms:modified>
</cp:coreProperties>
</file>

<file path=docProps/custom.xml><?xml version="1.0" encoding="utf-8"?>
<Properties xmlns="http://schemas.openxmlformats.org/officeDocument/2006/custom-properties" xmlns:vt="http://schemas.openxmlformats.org/officeDocument/2006/docPropsVTypes"/>
</file>