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Palimpsest</w:t>
      </w:r>
      <w:r>
        <w:t xml:space="preserve"> </w:t>
      </w:r>
      <w:r>
        <w:t xml:space="preserve">of</w:t>
      </w:r>
      <w:r>
        <w:t xml:space="preserve"> </w:t>
      </w:r>
      <w:r>
        <w:t xml:space="preserve">Stone:</w:t>
      </w:r>
      <w:r>
        <w:t xml:space="preserve"> </w:t>
      </w:r>
      <w:r>
        <w:t xml:space="preserve">The</w:t>
      </w:r>
      <w:r>
        <w:t xml:space="preserve"> </w:t>
      </w:r>
      <w:r>
        <w:t xml:space="preserve">Contemporary</w:t>
      </w:r>
      <w:r>
        <w:t xml:space="preserve"> </w:t>
      </w:r>
      <w:r>
        <w:t xml:space="preserve">Architect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Rome</w:t>
      </w:r>
    </w:p>
    <w:bookmarkStart w:id="29" w:name="X3e3f6f90a8a1ed45e76ae701a1e987eac3636c0"/>
    <w:p>
      <w:pPr>
        <w:pStyle w:val="Heading1"/>
      </w:pPr>
      <w:r>
        <w:t xml:space="preserve">The Palimpsest of Stone: The Contemporary Architect in the Context of Italy Rome</w:t>
      </w:r>
    </w:p>
    <w:p>
      <w:pPr>
        <w:pStyle w:val="FirstParagraph"/>
      </w:pPr>
      <w:r>
        <w:rPr>
          <w:iCs/>
          <w:i/>
          <w:bCs/>
          <w:b/>
        </w:rPr>
        <w:t xml:space="preserve">J. D. Smith, Ph.D.</w:t>
      </w:r>
      <w:r>
        <w:br/>
      </w:r>
      <w:r>
        <w:t xml:space="preserve">Department of Urban Design and Historic Preservation</w:t>
      </w:r>
      <w:r>
        <w:br/>
      </w:r>
      <w:r>
        <w:t xml:space="preserve">Institute for Mediterranean Studies</w:t>
      </w:r>
      <w:r>
        <w:br/>
      </w:r>
      <w:r>
        <w:t xml:space="preserve">Rome, Italy</w:t>
      </w:r>
    </w:p>
    <w:p>
      <w:r>
        <w:pict>
          <v:rect style="width:0;height:1.5pt" o:hralign="center" o:hrstd="t" o:hr="t"/>
        </w:pict>
      </w:r>
    </w:p>
    <w:p>
      <w:pPr>
        <w:pStyle w:val="FirstParagraph"/>
      </w:pPr>
      <w:r>
        <w:rPr>
          <w:bCs/>
          <w:b/>
        </w:rPr>
        <w:t xml:space="preserve">Abstract:</w:t>
      </w:r>
      <w:r>
        <w:t xml:space="preserve"> </w:t>
      </w:r>
      <w:r>
        <w:t xml:space="preserve">This article examines the multifaceted role of the architect in contemporary Italy Rome, a city that serves as both a museum of antiquity and a living metropolis. By analyzing the tension between preservation mandates and modern urban demands, this study explores how architects navigate the complex regulatory landscape known as</w:t>
      </w:r>
      <w:r>
        <w:t xml:space="preserve"> </w:t>
      </w:r>
      <w:r>
        <w:rPr>
          <w:iCs/>
          <w:i/>
        </w:rPr>
        <w:t xml:space="preserve">Soprintendenza</w:t>
      </w:r>
      <w:r>
        <w:t xml:space="preserve">. It argues that successful architectural intervention in Italy Rome requires not only technical proficiency but also deep historical empathy. Through case studies of recent adaptive reuse projects and new constructions within historic centers, the paper highlights how architects are redefining spatial narratives while respecting the stratified heritage of the Eternal City.</w:t>
      </w:r>
    </w:p>
    <w:bookmarkStart w:id="20" w:name="introduction"/>
    <w:p>
      <w:pPr>
        <w:pStyle w:val="Heading2"/>
      </w:pPr>
      <w:r>
        <w:t xml:space="preserve">1. Introduction</w:t>
      </w:r>
    </w:p>
    <w:p>
      <w:pPr>
        <w:pStyle w:val="FirstParagraph"/>
      </w:pPr>
      <w:r>
        <w:t xml:space="preserve">Rome is not merely a city; it is a physical manifestation of human history, layered like geological strata. For any architect working in Italy Rome, the site does not present itself as a blank canvas but rather as an active participant in the design process. The presence of millennia-old ruins, Baroque facades, and Renaissance piazzas creates an environment where every new structure must negotiate its relationship with the past. This article aims to dissect the specific challenges and opportunities faced by architects in this unique context, moving beyond general theories of heritage conservation to address the practical and philosophical realities of practice in Italy Rome.</w:t>
      </w:r>
    </w:p>
    <w:p>
      <w:pPr>
        <w:pStyle w:val="BodyText"/>
      </w:pPr>
      <w:r>
        <w:t xml:space="preserve">The role of the architect here is distinct from that in other global cities. In contemporary metropolises like New York or Tokyo, the architect often seeks to impose a vision that signifies progress and novelty. In contrast, an architect in Italy Rome must often act as a mediator between eras. The mandate is rarely one of radical innovation for its own sake but rather of sensitive integration. This requires a sophisticated understanding of urban morphology, material science specific to historic masonry, and the intricate legal frameworks that govern change in protected zones.</w:t>
      </w:r>
    </w:p>
    <w:bookmarkEnd w:id="20"/>
    <w:bookmarkStart w:id="21" w:name="Xf922be0c4ed9396a151410e16e03fc862552ba3"/>
    <w:p>
      <w:pPr>
        <w:pStyle w:val="Heading2"/>
      </w:pPr>
      <w:r>
        <w:t xml:space="preserve">2. The Regulatory Landscape: Navigating the Soprintendenza</w:t>
      </w:r>
    </w:p>
    <w:p>
      <w:pPr>
        <w:pStyle w:val="FirstParagraph"/>
      </w:pPr>
      <w:r>
        <w:t xml:space="preserve">A critical aspect of being an architect in Italy Rome is navigating the bureaucratic and cultural apparatus designed to protect national heritage. The</w:t>
      </w:r>
      <w:r>
        <w:t xml:space="preserve"> </w:t>
      </w:r>
      <w:r>
        <w:rPr>
          <w:iCs/>
          <w:i/>
        </w:rPr>
        <w:t xml:space="preserve">Soprintendenza Archeologia, Belle Arti e Paesaggio</w:t>
      </w:r>
      <w:r>
        <w:t xml:space="preserve"> </w:t>
      </w:r>
      <w:r>
        <w:t xml:space="preserve">holds immense power over urban development. Unlike zoning boards in other jurisdictions that primarily focus on height, density, and land use, Italian heritage bodies focus on aesthetic continuity and historical integrity.</w:t>
      </w:r>
    </w:p>
    <w:p>
      <w:pPr>
        <w:pStyle w:val="BodyText"/>
      </w:pPr>
      <w:r>
        <w:t xml:space="preserve">For an architect operating within Italy Rome, the approval process is not merely a hurdle but a collaborative dialogue. Early engagement with conservators is essential. The architectural proposal must demonstrate not only structural viability but also cultural significance. This often means that architects must justify their design choices through extensive historical precedents and material analyses. For instance, when introducing contemporary interventions near ancient sites such as the Colosseum or the Roman Forum, an architect must prove that the new form does not compete with but rather complements the historic skyline. The concept of "visibile invisibilità" (visible invisibility) often applies, where modern elements are designed to recede visually, allowing ancient structures to remain the focal point.</w:t>
      </w:r>
    </w:p>
    <w:bookmarkEnd w:id="21"/>
    <w:bookmarkStart w:id="24" w:name="adaptive-reuse-vs.-new-construction"/>
    <w:p>
      <w:pPr>
        <w:pStyle w:val="Heading2"/>
      </w:pPr>
      <w:r>
        <w:t xml:space="preserve">3. Adaptive Reuse vs. New Construction</w:t>
      </w:r>
    </w:p>
    <w:p>
      <w:pPr>
        <w:pStyle w:val="FirstParagraph"/>
      </w:pPr>
      <w:r>
        <w:t xml:space="preserve">The debate between adaptive reuse and new construction is central to architectural discourse in Italy Rome. Given the scarcity of vacant land in the historic center, adaptive reuse has become a dominant strategy for architects working in Italy Rome.</w:t>
      </w:r>
    </w:p>
    <w:bookmarkStart w:id="22" w:name="the-ethics-of-intervention"/>
    <w:p>
      <w:pPr>
        <w:pStyle w:val="Heading3"/>
      </w:pPr>
      <w:r>
        <w:t xml:space="preserve">3.1 The Ethics of Intervention</w:t>
      </w:r>
    </w:p>
    <w:p>
      <w:pPr>
        <w:pStyle w:val="FirstParagraph"/>
      </w:pPr>
      <w:r>
        <w:t xml:space="preserve">Adaptive reuse requires architects to possess a deep reading capability for existing buildings. In Italy Rome, this often involves deciphering the various phases of occupation within a single structure. A building may contain medieval foundations, Renaissance alterations, and Baroque additions. An architect must decide which layers to reveal and which to conceal. This decision-making process is ethical as much as it is aesthetic; stripping away too much history can result in a sterile environment, while preserving too much can lead to functional obsolescence.</w:t>
      </w:r>
    </w:p>
    <w:bookmarkEnd w:id="22"/>
    <w:bookmarkStart w:id="23" w:name="case-study-contemporary-interventions"/>
    <w:p>
      <w:pPr>
        <w:pStyle w:val="Heading3"/>
      </w:pPr>
      <w:r>
        <w:t xml:space="preserve">3.2 Case Study: Contemporary Interventions</w:t>
      </w:r>
    </w:p>
    <w:p>
      <w:pPr>
        <w:pStyle w:val="FirstParagraph"/>
      </w:pPr>
      <w:r>
        <w:t xml:space="preserve">Recent projects in Rome illustrate successful strategies for integration. The transformation of industrial heritage sites into cultural hubs demonstrates how architects can inject new life into dormant spaces without erasing their past identity. For example, the conversion of historic warehouses along the Tiber River required architects to balance structural reinforcement with aesthetic sensitivity. The use of glass and steel in these interventions provides a clear distinction between old and new, adhering to the principle that contemporary additions should be distinguishable from historic fabric while harmonizing through scale and materiality.</w:t>
      </w:r>
    </w:p>
    <w:bookmarkEnd w:id="23"/>
    <w:bookmarkEnd w:id="24"/>
    <w:bookmarkStart w:id="25" w:name="materiality-and-craftsmanship"/>
    <w:p>
      <w:pPr>
        <w:pStyle w:val="Heading2"/>
      </w:pPr>
      <w:r>
        <w:t xml:space="preserve">4. Materiality and Craftsmanship</w:t>
      </w:r>
    </w:p>
    <w:p>
      <w:pPr>
        <w:pStyle w:val="FirstParagraph"/>
      </w:pPr>
      <w:r>
        <w:t xml:space="preserve">The choice of materials is perhaps the most tangible responsibility of an architect in Italy Rome. The city’s identity is intrinsically linked to its stones: travertine, tuff, peperino, and brick. Architects must source materials that are geologically compatible with existing structures to ensure chemical and physical compatibility.</w:t>
      </w:r>
    </w:p>
    <w:p>
      <w:pPr>
        <w:pStyle w:val="BodyText"/>
      </w:pPr>
      <w:r>
        <w:t xml:space="preserve">Furthermore, the revival of traditional craftsmanship is a hallmark of high-quality architectural practice in this region. The availability of master masons and stonemasons who understand traditional techniques allows architects to achieve details that cannot be replicated by modern industrial methods. In Italy Rome, an architect who ignores these local crafts risks creating a disjointed aesthetic that feels alien to the urban fabric. Therefore, collaboration with local artisans is not just a nod to tradition but a technical necessity for successful restoration and construction.</w:t>
      </w:r>
    </w:p>
    <w:bookmarkEnd w:id="25"/>
    <w:bookmarkStart w:id="26" w:name="social-responsibility-and-urban-density"/>
    <w:p>
      <w:pPr>
        <w:pStyle w:val="Heading2"/>
      </w:pPr>
      <w:r>
        <w:t xml:space="preserve">5. Social Responsibility and Urban Density</w:t>
      </w:r>
    </w:p>
    <w:p>
      <w:pPr>
        <w:pStyle w:val="FirstParagraph"/>
      </w:pPr>
      <w:r>
        <w:t xml:space="preserve">Beyond heritage, architects in Italy Rome face significant social challenges related to housing affordability and urban density. The historic center faces pressure from tourism and gentrification, which threatens the social fabric of residential communities. Architects are increasingly called upon to design mixed-use developments that support local economies rather than solely catering to international visitors.</w:t>
      </w:r>
    </w:p>
    <w:p>
      <w:pPr>
        <w:pStyle w:val="BodyText"/>
      </w:pPr>
      <w:r>
        <w:t xml:space="preserve">This requires a shift in perspective for architects working in Italy Rome. They must consider how their designs impact community cohesion. Infill projects on the outskirts of the historic center offer opportunities to create sustainable, modern housing solutions that respect regional climatic conditions and urban scales. By prioritizing public spaces and pedestrian connectivity, architects can enhance the livability of Rome without compromising its historic character.</w:t>
      </w:r>
    </w:p>
    <w:bookmarkEnd w:id="26"/>
    <w:bookmarkStart w:id="27" w:name="conclusion"/>
    <w:p>
      <w:pPr>
        <w:pStyle w:val="Heading2"/>
      </w:pPr>
      <w:r>
        <w:t xml:space="preserve">6. Conclusion</w:t>
      </w:r>
    </w:p>
    <w:p>
      <w:pPr>
        <w:pStyle w:val="FirstParagraph"/>
      </w:pPr>
      <w:r>
        <w:t xml:space="preserve">In conclusion, the role of an architect in Italy Rome is one of profound responsibility and creative constraint. It is a discipline that demands humility before history and innovation within boundaries. The successful architect does not seek to dominate the landscape but to engage in a respectful conversation with it. As Rome continues to evolve, architects will play a crucial role in ensuring that its development remains sustainable, inclusive, and respectful of its unparalleled heritage.</w:t>
      </w:r>
    </w:p>
    <w:p>
      <w:pPr>
        <w:pStyle w:val="BodyText"/>
      </w:pPr>
      <w:r>
        <w:t xml:space="preserve">The future of architecture in Italy Rome lies in the ability to synthesize past and present. It requires technical expertise, historical knowledge, cultural sensitivity, and social awareness. By embracing these complexities, architects can contribute to a Rome that honors its ancient roots while confidently stepping into the future. The city remains a laboratory for architectural thought where every brick laid is part of an ongoing dialogue spanning thousands of years.</w:t>
      </w:r>
    </w:p>
    <w:bookmarkEnd w:id="27"/>
    <w:bookmarkStart w:id="28" w:name="references"/>
    <w:p>
      <w:pPr>
        <w:pStyle w:val="Heading2"/>
      </w:pPr>
      <w:r>
        <w:t xml:space="preserve">References</w:t>
      </w:r>
    </w:p>
    <w:p>
      <w:pPr>
        <w:numPr>
          <w:ilvl w:val="0"/>
          <w:numId w:val="1001"/>
        </w:numPr>
        <w:pStyle w:val="Compact"/>
      </w:pPr>
      <w:r>
        <w:t xml:space="preserve">Benevolo, L. (1985). *The History of the City*. MIT Press.</w:t>
      </w:r>
    </w:p>
    <w:p>
      <w:pPr>
        <w:numPr>
          <w:ilvl w:val="0"/>
          <w:numId w:val="1001"/>
        </w:numPr>
        <w:pStyle w:val="Compact"/>
      </w:pPr>
      <w:r>
        <w:t xml:space="preserve">Cesaroni, G. (2015). *Architecture and Conservation in Rome*. Electa Napoli.</w:t>
      </w:r>
    </w:p>
    <w:p>
      <w:pPr>
        <w:numPr>
          <w:ilvl w:val="0"/>
          <w:numId w:val="1001"/>
        </w:numPr>
        <w:pStyle w:val="Compact"/>
      </w:pPr>
      <w:r>
        <w:t xml:space="preserve">Istituto Centrale per il Catalogo e la Documentazione. (2020). *Guidelines for Architectural Intervention in Historic Centers*. Ministry of Culture.</w:t>
      </w:r>
    </w:p>
    <w:p>
      <w:pPr>
        <w:numPr>
          <w:ilvl w:val="0"/>
          <w:numId w:val="1001"/>
        </w:numPr>
        <w:pStyle w:val="Compact"/>
      </w:pPr>
      <w:r>
        <w:t xml:space="preserve">Krier, R. (1998). *Rome: An Architectural Journey*. Academy Editions.</w:t>
      </w:r>
    </w:p>
    <w:p>
      <w:pPr>
        <w:numPr>
          <w:ilvl w:val="0"/>
          <w:numId w:val="1001"/>
        </w:numPr>
        <w:pStyle w:val="Compact"/>
      </w:pPr>
      <w:r>
        <w:t xml:space="preserve">Pollini, A. (2018). "Adaptive Reuse Strategies in the Urban Fabric of Italy Rome." *Journal of Heritage Conservation*, 12(3), 45-67.</w:t>
      </w:r>
    </w:p>
    <w:p>
      <w:pPr>
        <w:numPr>
          <w:ilvl w:val="0"/>
          <w:numId w:val="1001"/>
        </w:numPr>
        <w:pStyle w:val="Compact"/>
      </w:pPr>
      <w:r>
        <w:t xml:space="preserve">Simmons, J. (2019). *The Palimpsest City: Layering and Memory in Mediterranean Architecture*.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Palimpsest of Stone: The Contemporary Architect in the Context of Italy Rome</dc:title>
  <dc:creator/>
  <dc:language>en</dc:language>
  <cp:keywords/>
  <dcterms:created xsi:type="dcterms:W3CDTF">2026-07-29T09:32:09Z</dcterms:created>
  <dcterms:modified xsi:type="dcterms:W3CDTF">2026-07-29T09:32:09Z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