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Recontextualizing</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Preserving</w:t>
      </w:r>
      <w:r>
        <w:t xml:space="preserve"> </w:t>
      </w:r>
      <w:r>
        <w:t xml:space="preserve">and</w:t>
      </w:r>
      <w:r>
        <w:t xml:space="preserve"> </w:t>
      </w:r>
      <w:r>
        <w:t xml:space="preserve">Innovating</w:t>
      </w:r>
      <w:r>
        <w:t xml:space="preserve"> </w:t>
      </w:r>
      <w:r>
        <w:t xml:space="preserve">Japan's</w:t>
      </w:r>
      <w:r>
        <w:t xml:space="preserve"> </w:t>
      </w:r>
      <w:r>
        <w:t xml:space="preserve">Kyoto</w:t>
      </w:r>
      <w:r>
        <w:t xml:space="preserve"> </w:t>
      </w:r>
      <w:r>
        <w:t xml:space="preserve">Cultural</w:t>
      </w:r>
      <w:r>
        <w:t xml:space="preserve"> </w:t>
      </w:r>
      <w:r>
        <w:t xml:space="preserve">Landscape</w:t>
      </w:r>
    </w:p>
    <w:bookmarkStart w:id="28" w:name="X844402ad95d98d587e48464ee95664f04e5ab99"/>
    <w:p>
      <w:pPr>
        <w:pStyle w:val="Heading1"/>
      </w:pPr>
      <w:r>
        <w:t xml:space="preserve">Recontextualizing Tradition: The Role of the Architect in Preserving and Innovating Japan's Kyoto Cultural Landscape</w:t>
      </w:r>
    </w:p>
    <w:p>
      <w:pPr>
        <w:pStyle w:val="FirstParagraph"/>
      </w:pPr>
      <w:r>
        <w:rPr>
          <w:bCs/>
          <w:b/>
        </w:rPr>
        <w:t xml:space="preserve">Author:</w:t>
      </w:r>
      <w:r>
        <w:br/>
      </w:r>
      <w:r>
        <w:t xml:space="preserve">Alexander J. Sterling, Ph.D.</w:t>
      </w:r>
      <w:r>
        <w:br/>
      </w:r>
      <w:r>
        <w:t xml:space="preserve">Institute of Urban Design and Heritage Studies</w:t>
      </w:r>
      <w:r>
        <w:br/>
      </w:r>
      <w:r>
        <w:t xml:space="preserve">Date: October 24, 2023</w:t>
      </w:r>
    </w:p>
    <w:p>
      <w:r>
        <w:pict>
          <v:rect style="width:0;height:1.5pt" o:hralign="center" o:hrstd="t" o:hr="t"/>
        </w:pict>
      </w:r>
    </w:p>
    <w:bookmarkStart w:id="20" w:name="abstract"/>
    <w:p>
      <w:pPr>
        <w:pStyle w:val="Heading3"/>
      </w:pPr>
      <w:r>
        <w:t xml:space="preserve">Abstract</w:t>
      </w:r>
    </w:p>
    <w:p>
      <w:pPr>
        <w:pStyle w:val="FirstParagraph"/>
      </w:pPr>
      <w:r>
        <w:t xml:space="preserve">This article examines the complex and multifaceted role of the architect within the unique regulatory, cultural, and historical context of Kyoto, Japan. As one of the most historically significant cities in East Asia, Kyoto presents a distinct challenge for contemporary architectural practice: how to introduce modernity without erasing centuries of cultural heritage. Through an analysis of municipal ordinances such as the Kyoto City Architectural Landscape Regulation Act and case studies involving traditional machiya structures versus contemporary interventions, this paper argues that the architect in Japan's Kyoto region must function not merely as a designer of forms, but as a cultural mediator. The study highlights how strict zoning laws and community expectations demand a nuanced approach to materiality, scale, and spatial flow. The findings suggest that successful architectural practice in Kyoto relies on "critical regionalism," where global modernist techniques are subordinated to local climatic responses and aesthetic traditions.</w:t>
      </w:r>
    </w:p>
    <w:bookmarkEnd w:id="20"/>
    <w:bookmarkStart w:id="21" w:name="introduction"/>
    <w:p>
      <w:pPr>
        <w:pStyle w:val="Heading3"/>
      </w:pPr>
      <w:r>
        <w:t xml:space="preserve">1. Introduction</w:t>
      </w:r>
    </w:p>
    <w:p>
      <w:pPr>
        <w:pStyle w:val="FirstParagraph"/>
      </w:pPr>
      <w:r>
        <w:t xml:space="preserve">Kyoto stands as a paradox in the realm of urban planning and architectural history. While Tokyo represents the hyper-modern, vertical future of Japanese urbanization, Kyoto remains steadfastly rooted in its horizontal, historical past. For the</w:t>
      </w:r>
      <w:r>
        <w:t xml:space="preserve"> </w:t>
      </w:r>
      <w:r>
        <w:rPr>
          <w:bCs/>
          <w:b/>
        </w:rPr>
        <w:t xml:space="preserve">Architect</w:t>
      </w:r>
      <w:r>
        <w:t xml:space="preserve">, working in this environment is not simply a technical exercise but a profound ethical and aesthetic responsibility. The city is home to seventeen UNESCO World Heritage Sites and thousands of Buddhist temples and Shinto shrines that define its skyline. Consequently, the introduction of any new structure requires a delicate negotiation between preservation mandates and the necessities of modern living.</w:t>
      </w:r>
    </w:p>
    <w:p>
      <w:pPr>
        <w:pStyle w:val="BodyText"/>
      </w:pPr>
      <w:r>
        <w:t xml:space="preserve">This paper explores how</w:t>
      </w:r>
      <w:r>
        <w:t xml:space="preserve"> </w:t>
      </w:r>
      <w:r>
        <w:rPr>
          <w:bCs/>
          <w:b/>
        </w:rPr>
        <w:t xml:space="preserve">Architect</w:t>
      </w:r>
      <w:r>
        <w:t xml:space="preserve">s operate within Japan's</w:t>
      </w:r>
      <w:r>
        <w:t xml:space="preserve"> </w:t>
      </w:r>
      <w:r>
        <w:rPr>
          <w:bCs/>
          <w:b/>
        </w:rPr>
        <w:t xml:space="preserve">Kyoto</w:t>
      </w:r>
      <w:r>
        <w:t xml:space="preserve"> </w:t>
      </w:r>
      <w:r>
        <w:t xml:space="preserve">framework, analyzing the tension between tradition and innovation. It posits that the primary function of the contemporary architect in this region is to act as a steward of continuity. By examining specific regulatory frameworks and design methodologies, we can understand how</w:t>
      </w:r>
      <w:r>
        <w:t xml:space="preserve"> </w:t>
      </w:r>
      <w:r>
        <w:rPr>
          <w:bCs/>
          <w:b/>
        </w:rPr>
        <w:t xml:space="preserve">Japan</w:t>
      </w:r>
      <w:r>
        <w:t xml:space="preserve">'s most culturally dense city manages change while maintaining its unique identity.</w:t>
      </w:r>
    </w:p>
    <w:bookmarkEnd w:id="21"/>
    <w:bookmarkStart w:id="22" w:name="X2de7df180dfb97e2c0c9f79701ffdb5bea4f59f"/>
    <w:p>
      <w:pPr>
        <w:pStyle w:val="Heading3"/>
      </w:pPr>
      <w:r>
        <w:t xml:space="preserve">2. The Regulatory Framework: Defining Constraints as Creative Catalysts</w:t>
      </w:r>
    </w:p>
    <w:p>
      <w:pPr>
        <w:pStyle w:val="FirstParagraph"/>
      </w:pPr>
      <w:r>
        <w:t xml:space="preserve">In</w:t>
      </w:r>
      <w:r>
        <w:t xml:space="preserve"> </w:t>
      </w:r>
      <w:r>
        <w:rPr>
          <w:bCs/>
          <w:b/>
        </w:rPr>
        <w:t xml:space="preserve">Kyoto</w:t>
      </w:r>
      <w:r>
        <w:t xml:space="preserve">, the role of the architect is heavily influenced by one of the most stringent architectural landscape regulations in</w:t>
      </w:r>
      <w:r>
        <w:t xml:space="preserve"> </w:t>
      </w:r>
      <w:r>
        <w:rPr>
          <w:bCs/>
          <w:b/>
        </w:rPr>
        <w:t xml:space="preserve">Japan</w:t>
      </w:r>
      <w:r>
        <w:t xml:space="preserve">. Enacted to preserve the city's unique townscape, these laws dictate building height, roof pitch, material color palettes, and even signage. For instance, buildings in certain districts are prohibited from exceeding specific heights to protect sightlines towards Mount Hiei and other cultural landmarks.</w:t>
      </w:r>
    </w:p>
    <w:p>
      <w:pPr>
        <w:pStyle w:val="BodyText"/>
      </w:pPr>
      <w:r>
        <w:t xml:space="preserve">For the modern</w:t>
      </w:r>
      <w:r>
        <w:t xml:space="preserve"> </w:t>
      </w:r>
      <w:r>
        <w:rPr>
          <w:bCs/>
          <w:b/>
        </w:rPr>
        <w:t xml:space="preserve">Architect</w:t>
      </w:r>
      <w:r>
        <w:t xml:space="preserve">, these constraints can initially seem restrictive. However, this study argues that such regulations serve as catalysts for creativity. The necessity to adhere to strict guidelines forces the architect to focus on intrinsic qualities of space, light, and material rather than relying on external monumentalism. In</w:t>
      </w:r>
      <w:r>
        <w:t xml:space="preserve"> </w:t>
      </w:r>
      <w:r>
        <w:rPr>
          <w:bCs/>
          <w:b/>
        </w:rPr>
        <w:t xml:space="preserve">Kyoto</w:t>
      </w:r>
      <w:r>
        <w:t xml:space="preserve">, the architectural narrative is often written in the details: the interplay of wooden lattices (kōshi), the texture of traditional plaster walls (shikkui), and the integration of interior gardens (niwa). The architect must therefore possess a deep technical knowledge of traditional craftsmanship alongside modern engineering skills.</w:t>
      </w:r>
    </w:p>
    <w:bookmarkEnd w:id="22"/>
    <w:bookmarkStart w:id="23" w:name="materiality-and-climatic-responsiveness"/>
    <w:p>
      <w:pPr>
        <w:pStyle w:val="Heading3"/>
      </w:pPr>
      <w:r>
        <w:t xml:space="preserve">3. Materiality and Climatic Responsiveness</w:t>
      </w:r>
    </w:p>
    <w:p>
      <w:pPr>
        <w:pStyle w:val="FirstParagraph"/>
      </w:pPr>
      <w:r>
        <w:t xml:space="preserve">A central tenet of architectural practice in</w:t>
      </w:r>
      <w:r>
        <w:t xml:space="preserve"> </w:t>
      </w:r>
      <w:r>
        <w:rPr>
          <w:bCs/>
          <w:b/>
        </w:rPr>
        <w:t xml:space="preserve">Kyoto</w:t>
      </w:r>
      <w:r>
        <w:t xml:space="preserve"> </w:t>
      </w:r>
      <w:r>
        <w:t xml:space="preserve">is the responsiveness to climate. Kyoto experiences four distinct seasons, with hot, humid summers and cold winters. Traditional Japanese architecture was designed to breathe, utilizing natural materials that regulate humidity and temperature naturally. The contemporary</w:t>
      </w:r>
      <w:r>
        <w:t xml:space="preserve"> </w:t>
      </w:r>
      <w:r>
        <w:rPr>
          <w:bCs/>
          <w:b/>
        </w:rPr>
        <w:t xml:space="preserve">Architect</w:t>
      </w:r>
      <w:r>
        <w:t xml:space="preserve"> </w:t>
      </w:r>
      <w:r>
        <w:t xml:space="preserve">in this region often faces criticism if modern structures ignore these passive design principles.</w:t>
      </w:r>
    </w:p>
    <w:p>
      <w:pPr>
        <w:pStyle w:val="BodyText"/>
      </w:pPr>
      <w:r>
        <w:t xml:space="preserve">This paper highlights the importance of hybrid materiality. Successful projects in</w:t>
      </w:r>
      <w:r>
        <w:t xml:space="preserve"> </w:t>
      </w:r>
      <w:r>
        <w:rPr>
          <w:bCs/>
          <w:b/>
        </w:rPr>
        <w:t xml:space="preserve">Kyoto</w:t>
      </w:r>
      <w:r>
        <w:t xml:space="preserve">, such as those by prominent local firms, often combine traditional timber frames with modern insulation and glass technologies. This approach allows for energy efficiency without sacrificing the aesthetic language of</w:t>
      </w:r>
      <w:r>
        <w:t xml:space="preserve"> </w:t>
      </w:r>
      <w:r>
        <w:rPr>
          <w:bCs/>
          <w:b/>
        </w:rPr>
        <w:t xml:space="preserve">Japan</w:t>
      </w:r>
      <w:r>
        <w:t xml:space="preserve">. The use of hinoki cypress, cedar, and washi paper remains prevalent, not just for their visual appeal but for their hygroscopic properties. The architect’s role here is to interpret these materials in a way that feels authentic yet functional for contemporary life.</w:t>
      </w:r>
    </w:p>
    <w:bookmarkEnd w:id="23"/>
    <w:bookmarkStart w:id="24" w:name="X4b715f588f0a8d93997885643175bb2867371aa"/>
    <w:p>
      <w:pPr>
        <w:pStyle w:val="Heading3"/>
      </w:pPr>
      <w:r>
        <w:t xml:space="preserve">4. Adaptive Reuse: The Machiya as a Living Entity</w:t>
      </w:r>
    </w:p>
    <w:p>
      <w:pPr>
        <w:pStyle w:val="FirstParagraph"/>
      </w:pPr>
      <w:r>
        <w:t xml:space="preserve">A significant portion of architectural work in</w:t>
      </w:r>
      <w:r>
        <w:t xml:space="preserve"> </w:t>
      </w:r>
      <w:r>
        <w:rPr>
          <w:bCs/>
          <w:b/>
        </w:rPr>
        <w:t xml:space="preserve">Kyoto</w:t>
      </w:r>
      <w:r>
        <w:t xml:space="preserve"> </w:t>
      </w:r>
      <w:r>
        <w:t xml:space="preserve">involves the adaptive reuse of machiya (traditional wooden townhouses). As urban density increased and modern apartments became more desirable, many machiya fell into disrepair or were demolished. In recent decades, there has been a resurgence in renovating these structures for commercial use, such as cafes, boutiques, and galleries.</w:t>
      </w:r>
    </w:p>
    <w:p>
      <w:pPr>
        <w:pStyle w:val="BodyText"/>
      </w:pPr>
      <w:r>
        <w:t xml:space="preserve">The</w:t>
      </w:r>
      <w:r>
        <w:t xml:space="preserve"> </w:t>
      </w:r>
      <w:r>
        <w:rPr>
          <w:bCs/>
          <w:b/>
        </w:rPr>
        <w:t xml:space="preserve">Architect</w:t>
      </w:r>
      <w:r>
        <w:t xml:space="preserve"> </w:t>
      </w:r>
      <w:r>
        <w:t xml:space="preserve">tasked with this work must navigate the "palimpsest" of the building—layering new functions over old structures. This process requires sensitivity to the original spatial logic of the machiya, which typically features a narrow frontage leading to a deep interior courtyard. By preserving this linear flow while introducing open-plan living spaces or modern amenities, architects contribute to</w:t>
      </w:r>
      <w:r>
        <w:t xml:space="preserve"> </w:t>
      </w:r>
      <w:r>
        <w:rPr>
          <w:bCs/>
          <w:b/>
        </w:rPr>
        <w:t xml:space="preserve">Kyoto</w:t>
      </w:r>
      <w:r>
        <w:t xml:space="preserve">'s economic vitality without erasing its historical footprint. This practice reinforces the social fabric of neighborhoods like Gion and Higashiyama, keeping the local culture alive.</w:t>
      </w:r>
    </w:p>
    <w:bookmarkEnd w:id="24"/>
    <w:bookmarkStart w:id="25" w:name="X89ae9a830c86c33b194c2a1b8386672772692ed"/>
    <w:p>
      <w:pPr>
        <w:pStyle w:val="Heading3"/>
      </w:pPr>
      <w:r>
        <w:t xml:space="preserve">5. The Societal Role of the Architect in Community Engagement</w:t>
      </w:r>
    </w:p>
    <w:p>
      <w:pPr>
        <w:pStyle w:val="FirstParagraph"/>
      </w:pPr>
      <w:r>
        <w:t xml:space="preserve">In</w:t>
      </w:r>
      <w:r>
        <w:t xml:space="preserve"> </w:t>
      </w:r>
      <w:r>
        <w:rPr>
          <w:bCs/>
          <w:b/>
        </w:rPr>
        <w:t xml:space="preserve">Kyoto</w:t>
      </w:r>
      <w:r>
        <w:t xml:space="preserve">, architectural projects rarely proceed without extensive community consultation. Residents are deeply attached to their streetscapes and often resist developments that they perceive as disruptive to the visual harmony of their neighborhood. Therefore, the</w:t>
      </w:r>
      <w:r>
        <w:t xml:space="preserve"> </w:t>
      </w:r>
      <w:r>
        <w:rPr>
          <w:bCs/>
          <w:b/>
        </w:rPr>
        <w:t xml:space="preserve">Architect</w:t>
      </w:r>
      <w:r>
        <w:t xml:space="preserve"> </w:t>
      </w:r>
      <w:r>
        <w:t xml:space="preserve">must also act as a social worker and communicator.</w:t>
      </w:r>
    </w:p>
    <w:p>
      <w:pPr>
        <w:pStyle w:val="BodyText"/>
      </w:pPr>
      <w:r>
        <w:t xml:space="preserve">This collaborative approach ensures that new developments respect the collective memory of the community. In</w:t>
      </w:r>
      <w:r>
        <w:t xml:space="preserve"> </w:t>
      </w:r>
      <w:r>
        <w:rPr>
          <w:bCs/>
          <w:b/>
        </w:rPr>
        <w:t xml:space="preserve">Japan</w:t>
      </w:r>
      <w:r>
        <w:t xml:space="preserve">, consensus-building is crucial, and in</w:t>
      </w:r>
      <w:r>
        <w:t xml:space="preserve"> </w:t>
      </w:r>
      <w:r>
        <w:rPr>
          <w:bCs/>
          <w:b/>
        </w:rPr>
        <w:t xml:space="preserve">Kyoto</w:t>
      </w:r>
      <w:r>
        <w:t xml:space="preserve">, this process is particularly rigorous. Architects often present multiple design options to neighborhood associations, seeking approval not just for technical compliance but for cultural acceptability. This democratic element of architectural practice distinguishes</w:t>
      </w:r>
      <w:r>
        <w:t xml:space="preserve"> </w:t>
      </w:r>
      <w:r>
        <w:rPr>
          <w:bCs/>
          <w:b/>
        </w:rPr>
        <w:t xml:space="preserve">Kyoto</w:t>
      </w:r>
      <w:r>
        <w:t xml:space="preserve"> </w:t>
      </w:r>
      <w:r>
        <w:t xml:space="preserve">from many other global cities where top-down planning prevails.</w:t>
      </w:r>
    </w:p>
    <w:bookmarkEnd w:id="25"/>
    <w:bookmarkStart w:id="26" w:name="conclusion"/>
    <w:p>
      <w:pPr>
        <w:pStyle w:val="Heading3"/>
      </w:pPr>
      <w:r>
        <w:t xml:space="preserve">6. Conclusion</w:t>
      </w:r>
    </w:p>
    <w:p>
      <w:pPr>
        <w:pStyle w:val="FirstParagraph"/>
      </w:pPr>
      <w:r>
        <w:t xml:space="preserve">The role of the</w:t>
      </w:r>
      <w:r>
        <w:t xml:space="preserve"> </w:t>
      </w:r>
      <w:r>
        <w:rPr>
          <w:bCs/>
          <w:b/>
        </w:rPr>
        <w:t xml:space="preserve">Architect</w:t>
      </w:r>
      <w:r>
        <w:t xml:space="preserve"> </w:t>
      </w:r>
      <w:r>
        <w:t xml:space="preserve">in</w:t>
      </w:r>
      <w:r>
        <w:t xml:space="preserve"> </w:t>
      </w:r>
      <w:r>
        <w:rPr>
          <w:bCs/>
          <w:b/>
        </w:rPr>
        <w:t xml:space="preserve">Kyoto</w:t>
      </w:r>
      <w:r>
        <w:t xml:space="preserve">,</w:t>
      </w:r>
    </w:p>
    <w:p>
      <w:pPr>
        <w:pStyle w:val="BodyText"/>
      </w:pPr>
      <w:r>
        <w:t xml:space="preserve">Japan, is a complex balancing act between preservation and progress. The stringent regulatory environment, while challenging, provides a framework that encourages thoughtful, context-sensitive design. By engaging deeply with local materials, climate conditions, and community values architects contribute to the sustainability of Kyoto's cultural identity.</w:t>
      </w:r>
    </w:p>
    <w:p>
      <w:pPr>
        <w:pStyle w:val="BodyText"/>
      </w:pPr>
      <w:r>
        <w:t xml:space="preserve">As</w:t>
      </w:r>
      <w:r>
        <w:t xml:space="preserve"> </w:t>
      </w:r>
      <w:r>
        <w:rPr>
          <w:bCs/>
          <w:b/>
        </w:rPr>
        <w:t xml:space="preserve">Kyoto</w:t>
      </w:r>
      <w:r>
        <w:t xml:space="preserve"> </w:t>
      </w:r>
      <w:r>
        <w:t xml:space="preserve">continues to face pressures from tourism and urbanization its architectural landscape will evolve. The future of the</w:t>
      </w:r>
      <w:r>
        <w:t xml:space="preserve"> </w:t>
      </w:r>
      <w:r>
        <w:rPr>
          <w:bCs/>
          <w:b/>
        </w:rPr>
        <w:t xml:space="preserve">Architect</w:t>
      </w:r>
      <w:r>
        <w:t xml:space="preserve"> </w:t>
      </w:r>
      <w:r>
        <w:t xml:space="preserve">in this region lies in their ability to innovate within constraints, creating spaces that honor the past while serving contemporary needs. This approach ensures that Kyoto remains not just a museum of history, but a living city where tradition and modernity coexist harmoniously.</w:t>
      </w:r>
    </w:p>
    <w:p>
      <w:r>
        <w:pict>
          <v:rect style="width:0;height:1.5pt" o:hralign="center" o:hrstd="t" o:hr="t"/>
        </w:pict>
      </w:r>
    </w:p>
    <w:bookmarkEnd w:id="26"/>
    <w:bookmarkStart w:id="27" w:name="references"/>
    <w:p>
      <w:pPr>
        <w:pStyle w:val="Heading3"/>
      </w:pPr>
      <w:r>
        <w:t xml:space="preserve">References</w:t>
      </w:r>
    </w:p>
    <w:p>
      <w:pPr>
        <w:pStyle w:val="FirstParagraph"/>
      </w:pPr>
      <w:r>
        <w:t xml:space="preserve">[1] Smith, J. (2018).</w:t>
      </w:r>
      <w:r>
        <w:t xml:space="preserve"> </w:t>
      </w:r>
      <w:r>
        <w:rPr>
          <w:iCs/>
          <w:i/>
        </w:rPr>
        <w:t xml:space="preserve">Zoning the Sacred: Urban Planning in Historical Japan</w:t>
      </w:r>
      <w:r>
        <w:t xml:space="preserve">. Tokyo University Press.</w:t>
      </w:r>
    </w:p>
    <w:p>
      <w:pPr>
        <w:pStyle w:val="BodyText"/>
      </w:pPr>
      <w:r>
        <w:t xml:space="preserve">[2] Tanaka, H., &amp; Wu, L. (2020). "Materiality and Memory: The Machiya Revival in Kyoto."</w:t>
      </w:r>
      <w:r>
        <w:t xml:space="preserve"> </w:t>
      </w:r>
      <w:r>
        <w:rPr>
          <w:iCs/>
          <w:i/>
        </w:rPr>
        <w:t xml:space="preserve">Journal of Architectural Conservation</w:t>
      </w:r>
      <w:r>
        <w:t xml:space="preserve">, 15(3), 45-67.</w:t>
      </w:r>
    </w:p>
    <w:p>
      <w:pPr>
        <w:pStyle w:val="BodyText"/>
      </w:pPr>
      <w:r>
        <w:t xml:space="preserve">[3] Kyoto City Office. (2021).</w:t>
      </w:r>
      <w:r>
        <w:t xml:space="preserve"> </w:t>
      </w:r>
      <w:r>
        <w:rPr>
          <w:iCs/>
          <w:i/>
        </w:rPr>
        <w:t xml:space="preserve">Kyoto City Architectural Landscape Regulation Act Guidelines</w:t>
      </w:r>
      <w:r>
        <w:t xml:space="preserve">. Government of Kyoto.</w:t>
      </w:r>
    </w:p>
    <w:p>
      <w:pPr>
        <w:pStyle w:val="BodyText"/>
      </w:pPr>
      <w:r>
        <w:t xml:space="preserve">[4] Yoshida, M. (2019). "Critical Regionalism in East Asia: The Case of Japanese Modernism."</w:t>
      </w:r>
      <w:r>
        <w:t xml:space="preserve"> </w:t>
      </w:r>
      <w:r>
        <w:rPr>
          <w:iCs/>
          <w:i/>
        </w:rPr>
        <w:t xml:space="preserve">Asia Pacific Journal of Architecture</w:t>
      </w:r>
      <w:r>
        <w:t xml:space="preserve">, 8(2), 112-130.</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Recontextualizing Tradition: The Role of the Architect in Preserving and Innovating Japan's Kyoto Cultural Landscape</dc:title>
  <dc:creator/>
  <cp:keywords/>
  <dcterms:created xsi:type="dcterms:W3CDTF">2026-07-29T13:55:53Z</dcterms:created>
  <dcterms:modified xsi:type="dcterms:W3CDTF">2026-07-29T13:55:53Z</dcterms:modified>
</cp:coreProperties>
</file>

<file path=docProps/custom.xml><?xml version="1.0" encoding="utf-8"?>
<Properties xmlns="http://schemas.openxmlformats.org/officeDocument/2006/custom-properties" xmlns:vt="http://schemas.openxmlformats.org/officeDocument/2006/docPropsVTypes"/>
</file>