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Urban</w:t>
      </w:r>
      <w:r>
        <w:t xml:space="preserve"> </w:t>
      </w:r>
      <w:r>
        <w:t xml:space="preserve">Regeneration: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Japan,</w:t>
      </w:r>
      <w:r>
        <w:t xml:space="preserve"> </w:t>
      </w:r>
      <w:r>
        <w:t xml:space="preserve">Osaka</w:t>
      </w:r>
    </w:p>
    <w:bookmarkStart w:id="29" w:name="X5921457dfc4ae7a5d069d3ae75473812d95f866"/>
    <w:p>
      <w:pPr>
        <w:pStyle w:val="Heading1"/>
      </w:pPr>
      <w:r>
        <w:t xml:space="preserve">The Role of the Architect in Urban Regeneration</w:t>
      </w:r>
      <w:r>
        <w:br/>
      </w:r>
      <w:r>
        <w:t xml:space="preserve">A Critical Analysis of Contextual Integration in Japan, Osaka</w:t>
      </w:r>
    </w:p>
    <w:p>
      <w:pPr>
        <w:pStyle w:val="FirstParagraph"/>
      </w:pPr>
      <w:r>
        <w:rPr>
          <w:bCs/>
          <w:b/>
        </w:rPr>
        <w:t xml:space="preserve">Dr. Kenji Sato</w:t>
      </w:r>
      <w:r>
        <w:br/>
      </w:r>
      <w:r>
        <w:t xml:space="preserve">Department of Urban Design and Architecture</w:t>
      </w:r>
      <w:r>
        <w:br/>
      </w:r>
      <w:r>
        <w:t xml:space="preserve">Institute for Advanced Studies on Asia</w:t>
      </w:r>
    </w:p>
    <w:bookmarkStart w:id="20" w:name="abstract"/>
    <w:p>
      <w:pPr>
        <w:pStyle w:val="Heading3"/>
      </w:pPr>
      <w:r>
        <w:t xml:space="preserve">Abstract</w:t>
      </w:r>
    </w:p>
    <w:p>
      <w:pPr>
        <w:pStyle w:val="FirstParagraph"/>
      </w:pPr>
      <w:r>
        <w:t xml:space="preserve">This article examines the evolving role of the architect within the unique socio-spatial context of Japan, specifically focusing on Osaka. As rapid urbanization and demographic shifts challenge traditional spatial paradigms, the architect is no longer merely a designer of structures but a mediator between historical continuity and modern innovation. By analyzing recent projects in Osaka’s Namba and Umeda districts, this study argues that the contemporary</w:t>
      </w:r>
      <w:r>
        <w:t xml:space="preserve"> </w:t>
      </w:r>
      <w:r>
        <w:rPr>
          <w:bCs/>
          <w:b/>
        </w:rPr>
        <w:t xml:space="preserve">Architect</w:t>
      </w:r>
      <w:r>
        <w:t xml:space="preserve"> </w:t>
      </w:r>
      <w:r>
        <w:t xml:space="preserve">must navigate complex regulatory frameworks, cultural expectations of communal space (ma), and ecological imperatives. The paper concludes that successful urban regeneration in</w:t>
      </w:r>
      <w:r>
        <w:t xml:space="preserve"> </w:t>
      </w:r>
      <w:r>
        <w:rPr>
          <w:bCs/>
          <w:b/>
        </w:rPr>
        <w:t xml:space="preserve">Japan, Osaka</w:t>
      </w:r>
      <w:r>
        <w:t xml:space="preserve">, relies on an architectural practice that is deeply embedded in local community engagement while utilizing advanced sustainable technologies.</w:t>
      </w:r>
    </w:p>
    <w:bookmarkEnd w:id="20"/>
    <w:bookmarkStart w:id="21" w:name="introduction"/>
    <w:p>
      <w:pPr>
        <w:pStyle w:val="Heading2"/>
      </w:pPr>
      <w:r>
        <w:t xml:space="preserve">1. Introduction</w:t>
      </w:r>
    </w:p>
    <w:p>
      <w:pPr>
        <w:pStyle w:val="FirstParagraph"/>
      </w:pPr>
      <w:r>
        <w:t xml:space="preserve">The city of Osaka has long served as the commercial heart of Japan, distinguished by its merchant culture, distinct dialect, and vibrant public life. However, like many major metropolitan areas in developed nations, Osaka faces significant challenges regarding aging infrastructure, population decline in specific wards, and the need for sustainable urban density. In this context re-emerges the critical figure of the</w:t>
      </w:r>
      <w:r>
        <w:t xml:space="preserve"> </w:t>
      </w:r>
      <w:r>
        <w:rPr>
          <w:bCs/>
          <w:b/>
        </w:rPr>
        <w:t xml:space="preserve">Architect</w:t>
      </w:r>
      <w:r>
        <w:t xml:space="preserve">. Unlike their counterparts in other global cities who may prioritize formal aesthetics or corporate branding, the</w:t>
      </w:r>
      <w:r>
        <w:t xml:space="preserve"> </w:t>
      </w:r>
      <w:r>
        <w:rPr>
          <w:bCs/>
          <w:b/>
        </w:rPr>
        <w:t xml:space="preserve">Architect</w:t>
      </w:r>
      <w:r>
        <w:t xml:space="preserve"> </w:t>
      </w:r>
      <w:r>
        <w:t xml:space="preserve">operating within</w:t>
      </w:r>
      <w:r>
        <w:t xml:space="preserve"> </w:t>
      </w:r>
      <w:r>
        <w:rPr>
          <w:bCs/>
          <w:b/>
        </w:rPr>
        <w:t xml:space="preserve">Japan, Osaka</w:t>
      </w:r>
      <w:r>
        <w:t xml:space="preserve">, is tasked with a dual responsibility: preserving the intangible cultural heritage of neighborhood intimacy while facilitating high-density modern living.</w:t>
      </w:r>
    </w:p>
    <w:p>
      <w:pPr>
        <w:pStyle w:val="BodyText"/>
      </w:pPr>
      <w:r>
        <w:t xml:space="preserve">This article explores how architectural practice in this specific locale differs from global norms. It posits that the identity of an</w:t>
      </w:r>
      <w:r>
        <w:t xml:space="preserve"> </w:t>
      </w:r>
      <w:r>
        <w:rPr>
          <w:bCs/>
          <w:b/>
        </w:rPr>
        <w:t xml:space="preserve">Architect</w:t>
      </w:r>
      <w:r>
        <w:t xml:space="preserve"> </w:t>
      </w:r>
      <w:r>
        <w:t xml:space="preserve">in Osaka is defined by their ability to interpret the concept of 'machi-zukuri' (town-making). This community-driven approach requires architects to act not just as designers, but as social facilitators, political negotiators, and environmental stewards. The following sections analyze the specific pressures faced by practitioners in</w:t>
      </w:r>
      <w:r>
        <w:t xml:space="preserve"> </w:t>
      </w:r>
      <w:r>
        <w:rPr>
          <w:bCs/>
          <w:b/>
        </w:rPr>
        <w:t xml:space="preserve">Japan, Osaka</w:t>
      </w:r>
      <w:r>
        <w:t xml:space="preserve">, and offer a theoretical framework for understanding their multifaceted role.</w:t>
      </w:r>
    </w:p>
    <w:bookmarkEnd w:id="21"/>
    <w:bookmarkStart w:id="22" w:name="Xe6b29e58e0097bc17806196e08597216f1868e2"/>
    <w:p>
      <w:pPr>
        <w:pStyle w:val="Heading2"/>
      </w:pPr>
      <w:r>
        <w:t xml:space="preserve">2. The Historical Context of Architectural Practice in Osaka</w:t>
      </w:r>
    </w:p>
    <w:p>
      <w:pPr>
        <w:pStyle w:val="FirstParagraph"/>
      </w:pPr>
      <w:r>
        <w:t xml:space="preserve">To understand the current role of the architect, one must first appreciate the historical backdrop of Osaka. Historically, Osaka was built on wooden structures due to frequent fires and limited resources for stone masonry. This legacy has created a culture where buildings are viewed as temporary yet cherished entities, contrasting with the permanence associated with architecture in Western Europe or even Tokyo.</w:t>
      </w:r>
    </w:p>
    <w:p>
      <w:pPr>
        <w:pStyle w:val="BodyText"/>
      </w:pPr>
      <w:r>
        <w:t xml:space="preserve">In contemporary</w:t>
      </w:r>
      <w:r>
        <w:t xml:space="preserve"> </w:t>
      </w:r>
      <w:r>
        <w:rPr>
          <w:bCs/>
          <w:b/>
        </w:rPr>
        <w:t xml:space="preserve">Japan, Osaka</w:t>
      </w:r>
      <w:r>
        <w:t xml:space="preserve">, this impermanence clashes with modern seismic safety codes and insurance regulations. The architect is therefore caught between preserving the aesthetic of traditional wooden joinery (miyadaiku) and implementing steel-and-concrete realities. For instance, in the renovation projects of older shotengas (shopping streets), the</w:t>
      </w:r>
      <w:r>
        <w:t xml:space="preserve"> </w:t>
      </w:r>
      <w:r>
        <w:rPr>
          <w:bCs/>
          <w:b/>
        </w:rPr>
        <w:t xml:space="preserve">Architect</w:t>
      </w:r>
      <w:r>
        <w:t xml:space="preserve"> </w:t>
      </w:r>
      <w:r>
        <w:t xml:space="preserve">must innovate solutions that allow for modern insulation and accessibility without erasing the visual narrative that attracts both locals and tourists. This tension defines the unique professional identity of an architect working specifically within this region.</w:t>
      </w:r>
    </w:p>
    <w:bookmarkEnd w:id="22"/>
    <w:bookmarkStart w:id="23" w:name="X7913269381306eebafe0774fe0de602ec366439"/>
    <w:p>
      <w:pPr>
        <w:pStyle w:val="Heading2"/>
      </w:pPr>
      <w:r>
        <w:t xml:space="preserve">3. Spatial Constraints and Micro-Interventions</w:t>
      </w:r>
    </w:p>
    <w:p>
      <w:pPr>
        <w:pStyle w:val="FirstParagraph"/>
      </w:pPr>
      <w:r>
        <w:t xml:space="preserve">Oakaka’s urban fabric is characterized by narrow streets and small plot sizes, a direct result of historical land division systems. Consequently, large-scale demolition and reconstruction are rarely feasible or socially acceptable. The modern</w:t>
      </w:r>
      <w:r>
        <w:t xml:space="preserve"> </w:t>
      </w:r>
      <w:r>
        <w:rPr>
          <w:bCs/>
          <w:b/>
        </w:rPr>
        <w:t xml:space="preserve">Architect</w:t>
      </w:r>
      <w:r>
        <w:t xml:space="preserve"> </w:t>
      </w:r>
      <w:r>
        <w:t xml:space="preserve">in this context must master the art of micro-intervention.</w:t>
      </w:r>
    </w:p>
    <w:p>
      <w:pPr>
        <w:pStyle w:val="BodyText"/>
      </w:pPr>
      <w:r>
        <w:t xml:space="preserve">This approach involves inserting new structures into tight interstices or modifying existing facades to improve energy efficiency without altering the street profile. A prime example is found in the Tennoji district, where architects have utilized vertical stacking techniques to create residential units on plots that previously housed single-story dwellings. The role here shifts from creating monumental landmarks to enhancing spatial quality at a human scale. The</w:t>
      </w:r>
      <w:r>
        <w:t xml:space="preserve"> </w:t>
      </w:r>
      <w:r>
        <w:rPr>
          <w:bCs/>
          <w:b/>
        </w:rPr>
        <w:t xml:space="preserve">Architect</w:t>
      </w:r>
      <w:r>
        <w:t xml:space="preserve"> </w:t>
      </w:r>
      <w:r>
        <w:t xml:space="preserve">becomes a curator of light, air, and privacy in an environment where density often compromises these essentials.</w:t>
      </w:r>
    </w:p>
    <w:bookmarkEnd w:id="23"/>
    <w:bookmarkStart w:id="24" w:name="sustainability-and-the-green-architect"/>
    <w:p>
      <w:pPr>
        <w:pStyle w:val="Heading2"/>
      </w:pPr>
      <w:r>
        <w:t xml:space="preserve">4. Sustainability and the Green Architect</w:t>
      </w:r>
    </w:p>
    <w:p>
      <w:pPr>
        <w:pStyle w:val="FirstParagraph"/>
      </w:pPr>
      <w:r>
        <w:t xml:space="preserve">The global imperative for sustainability is particularly acute in</w:t>
      </w:r>
      <w:r>
        <w:t xml:space="preserve"> </w:t>
      </w:r>
      <w:r>
        <w:rPr>
          <w:bCs/>
          <w:b/>
        </w:rPr>
        <w:t xml:space="preserve">Japan, Osaka</w:t>
      </w:r>
      <w:r>
        <w:t xml:space="preserve">, due to the region's humid subtropical climate and susceptibility to typhoons. The architect’s role has expanded to include rigorous environmental analysis. Passive design strategies, such as cross-ventilation corridors and thermal mass optimization, are now central to architectural education and practice in the region.</w:t>
      </w:r>
    </w:p>
    <w:p>
      <w:pPr>
        <w:pStyle w:val="BodyText"/>
      </w:pPr>
      <w:r>
        <w:t xml:space="preserve">Furthermore, there is a growing emphasis on biophilic design within Osaka’s urban planning initiatives. Architects are increasingly responsible for integrating green roofs, vertical gardens, and permeable surfaces into high-rise developments. This is not merely an aesthetic choice but a regulatory requirement in many wards. The successful</w:t>
      </w:r>
      <w:r>
        <w:t xml:space="preserve"> </w:t>
      </w:r>
      <w:r>
        <w:rPr>
          <w:bCs/>
          <w:b/>
        </w:rPr>
        <w:t xml:space="preserve">Architect</w:t>
      </w:r>
      <w:r>
        <w:t xml:space="preserve"> </w:t>
      </w:r>
      <w:r>
        <w:t xml:space="preserve">in this environment must collaborate closely with landscape architects and environmental engineers to ensure that buildings contribute to the urban heat island effect mitigation rather than exacerbating it.</w:t>
      </w:r>
    </w:p>
    <w:bookmarkEnd w:id="24"/>
    <w:bookmarkStart w:id="25" w:name="X7019cb82bda61e5e70cdf3233f60a7ba5a3b35b"/>
    <w:p>
      <w:pPr>
        <w:pStyle w:val="Heading2"/>
      </w:pPr>
      <w:r>
        <w:t xml:space="preserve">5. Community Engagement and Social Architecture</w:t>
      </w:r>
    </w:p>
    <w:p>
      <w:pPr>
        <w:pStyle w:val="FirstParagraph"/>
      </w:pPr>
      <w:r>
        <w:t xml:space="preserve">Social cohesion is a cornerstone of Osaka’s cultural identity. The 'konbini' (convenience store) and local Izakayas serve as informal community centers. The architect plays a crucial role in designing spaces that facilitate these social interactions. In recent years, there has been a shift towards 'openness' in architectural design, where ground floors are designed to invite public interaction rather than restrict it.</w:t>
      </w:r>
    </w:p>
    <w:p>
      <w:pPr>
        <w:pStyle w:val="BodyText"/>
      </w:pPr>
      <w:r>
        <w:t xml:space="preserve">In projects such as the revitalization of the Dotonbori area and surrounding residential zones, architects have had to negotiate with shop owners and residents to create shared spaces. This participatory design process is essential. The</w:t>
      </w:r>
      <w:r>
        <w:t xml:space="preserve"> </w:t>
      </w:r>
      <w:r>
        <w:rPr>
          <w:bCs/>
          <w:b/>
        </w:rPr>
        <w:t xml:space="preserve">Architect</w:t>
      </w:r>
      <w:r>
        <w:t xml:space="preserve"> </w:t>
      </w:r>
      <w:r>
        <w:t xml:space="preserve">must possess strong communication skills to translate community needs into built form. Failure to engage with these stakeholders often leads to socially sterile environments that fail the test of time.</w:t>
      </w:r>
    </w:p>
    <w:bookmarkEnd w:id="25"/>
    <w:bookmarkStart w:id="26" w:name="digital-innovation-and-future-directions"/>
    <w:p>
      <w:pPr>
        <w:pStyle w:val="Heading2"/>
      </w:pPr>
      <w:r>
        <w:t xml:space="preserve">6. Digital Innovation and Future Directions</w:t>
      </w:r>
    </w:p>
    <w:p>
      <w:pPr>
        <w:pStyle w:val="FirstParagraph"/>
      </w:pPr>
      <w:r>
        <w:t xml:space="preserve">The integration of digital technologies, including Building Information Modeling (BIM) and parametric design, is transforming the practice of architecture in Osaka. These tools allow architects to simulate wind patterns, solar exposure, and crowd flow with high precision. For an architect working in</w:t>
      </w:r>
      <w:r>
        <w:t xml:space="preserve"> </w:t>
      </w:r>
      <w:r>
        <w:rPr>
          <w:bCs/>
          <w:b/>
        </w:rPr>
        <w:t xml:space="preserve">Japan, Osaka</w:t>
      </w:r>
      <w:r>
        <w:t xml:space="preserve">, this data-driven approach helps justify design decisions to clients who may be hesitant about innovative forms.</w:t>
      </w:r>
    </w:p>
    <w:p>
      <w:pPr>
        <w:pStyle w:val="BodyText"/>
      </w:pPr>
      <w:r>
        <w:t xml:space="preserve">Moreover, digital fabrication techniques are enabling the mass production of custom architectural components that fit Osaka’s tight site constraints. Prefabricated wooden modules, for example, allow for faster construction times and reduced waste, aligning with both economic and environmental goals. The future architect will likely rely even more heavily on these technologies to manage the complexity of urban regeneration projects.</w:t>
      </w:r>
    </w:p>
    <w:bookmarkEnd w:id="26"/>
    <w:bookmarkStart w:id="27" w:name="conclusion"/>
    <w:p>
      <w:pPr>
        <w:pStyle w:val="Heading2"/>
      </w:pPr>
      <w:r>
        <w:t xml:space="preserve">7. Conclusion</w:t>
      </w:r>
    </w:p>
    <w:p>
      <w:pPr>
        <w:pStyle w:val="FirstParagraph"/>
      </w:pPr>
      <w:r>
        <w:t xml:space="preserve">The role of the architect in Japan, specifically within the dynamic and historically rich context of Osaka, is multifaceted and demanding. It extends far beyond aesthetic composition to include social mediation, environmental stewardship, and historical interpretation. As Osaka continues to evolve amidst demographic changes and technological advancements, the architect remains a pivotal figure in shaping its future.</w:t>
      </w:r>
    </w:p>
    <w:p>
      <w:pPr>
        <w:pStyle w:val="BodyText"/>
      </w:pPr>
      <w:r>
        <w:t xml:space="preserve">By embracing micro-interventions, prioritizing community engagement, and leveraging digital innovation, architects can create spaces that are not only functional but also deeply resonant with the local culture. The challenge for future practitioners is to maintain this balance between tradition and modernity, ensuring that the urban fabric of Osaka remains vibrant inclusive for generations to come.</w:t>
      </w:r>
    </w:p>
    <w:bookmarkEnd w:id="27"/>
    <w:bookmarkStart w:id="28" w:name="references"/>
    <w:p>
      <w:pPr>
        <w:pStyle w:val="Heading2"/>
      </w:pPr>
      <w:r>
        <w:t xml:space="preserve">References</w:t>
      </w:r>
    </w:p>
    <w:p>
      <w:pPr>
        <w:pStyle w:val="FirstParagraph"/>
      </w:pPr>
      <w:r>
        <w:t xml:space="preserve">Ishii, T. (2018). *Urban Regeneration in Post-Industrial Japan*. Tokyo University Press.</w:t>
      </w:r>
    </w:p>
    <w:p>
      <w:pPr>
        <w:pStyle w:val="BodyText"/>
      </w:pPr>
      <w:r>
        <w:t xml:space="preserve">Nakamura, H. (2020). "The Ethics of Micro-Architecture in Dense Urban Environments." *Journal of Japanese Architecture*, 45(3), 112-130.</w:t>
      </w:r>
    </w:p>
    <w:p>
      <w:pPr>
        <w:pStyle w:val="BodyText"/>
      </w:pPr>
      <w:r>
        <w:t xml:space="preserve">Oshima, K. (2019). *Osaka’s Merchant Spirit: Building for Community*. Kansai Architectural Review.</w:t>
      </w:r>
    </w:p>
    <w:p>
      <w:pPr>
        <w:pStyle w:val="BodyText"/>
      </w:pPr>
      <w:r>
        <w:t xml:space="preserve">Tanaka, R., &amp; Lee, S. (2021). "Sustainable Practices in Subtropical Climates: A Case Study of Osaka High-Rises." *International Journal of Green Architecture*, 12(1), 45-60.</w:t>
      </w:r>
    </w:p>
    <w:p>
      <w:pPr>
        <w:pStyle w:val="BodyText"/>
      </w:pPr>
      <w:r>
        <w:t xml:space="preserve">Yamamoto, J. (2017). *Machi-Zukuri and the Role of the Architect*. Kyoto: Ritsumeikan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Urban Regeneration: A Case Study of Japan, Osaka</dc:title>
  <dc:creator/>
  <dc:language>en</dc:language>
  <cp:keywords/>
  <dcterms:created xsi:type="dcterms:W3CDTF">2026-07-29T15:43:35Z</dcterms:created>
  <dcterms:modified xsi:type="dcterms:W3CDTF">2026-07-29T15:43:35Z</dcterms:modified>
</cp:coreProperties>
</file>

<file path=docProps/custom.xml><?xml version="1.0" encoding="utf-8"?>
<Properties xmlns="http://schemas.openxmlformats.org/officeDocument/2006/custom-properties" xmlns:vt="http://schemas.openxmlformats.org/officeDocument/2006/docPropsVTypes"/>
</file>