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Urban</w:t>
      </w:r>
      <w:r>
        <w:t xml:space="preserve"> </w:t>
      </w:r>
      <w:r>
        <w:t xml:space="preserve">Dwelling:</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Architectural</w:t>
      </w:r>
      <w:r>
        <w:t xml:space="preserve"> </w:t>
      </w:r>
      <w:r>
        <w:t xml:space="preserve">Practices</w:t>
      </w:r>
      <w:r>
        <w:t xml:space="preserve"> </w:t>
      </w:r>
      <w:r>
        <w:t xml:space="preserve">in</w:t>
      </w:r>
      <w:r>
        <w:t xml:space="preserve"> </w:t>
      </w:r>
      <w:r>
        <w:t xml:space="preserve">Netherlands</w:t>
      </w:r>
      <w:r>
        <w:t xml:space="preserve"> </w:t>
      </w:r>
      <w:r>
        <w:t xml:space="preserve">Amsterdam</w:t>
      </w:r>
    </w:p>
    <w:bookmarkStart w:id="30" w:name="Xae62d4d6f8e7ce9c42403bfb14b647bc0099301"/>
    <w:p>
      <w:pPr>
        <w:pStyle w:val="Heading1"/>
      </w:pPr>
      <w:r>
        <w:t xml:space="preserve">The Evolution of Urban Dwelling: An Academic Analysis of Architectural Practices in Netherlands Amsterdam</w:t>
      </w:r>
    </w:p>
    <w:p>
      <w:pPr>
        <w:pStyle w:val="FirstParagraph"/>
      </w:pPr>
      <w:r>
        <w:rPr>
          <w:bCs/>
          <w:b/>
        </w:rPr>
        <w:t xml:space="preserve">Jane Doe, Ph.D.</w:t>
      </w:r>
      <w:r>
        <w:br/>
      </w:r>
      <w:r>
        <w:t xml:space="preserve">Institute of Urban Design and Sustainable Development</w:t>
      </w:r>
      <w:r>
        <w:br/>
      </w:r>
      <w:r>
        <w:t xml:space="preserve">Date: October 24, 2023</w:t>
      </w:r>
    </w:p>
    <w:bookmarkStart w:id="20" w:name="abstract"/>
    <w:p>
      <w:pPr>
        <w:pStyle w:val="Heading3"/>
      </w:pPr>
      <w:r>
        <w:t xml:space="preserve">Abstract</w:t>
      </w:r>
    </w:p>
    <w:p>
      <w:pPr>
        <w:pStyle w:val="FirstParagraph"/>
      </w:pPr>
      <w:r>
        <w:t xml:space="preserve">This article examines the complex interplay between historical preservation, modern sustainability mandates, and spatial innovation within the architectural landscape of Netherlands Amsterdam. As one of Europe’s most densely populated cities, Amsterdam presents a unique case study for contemporary architecture. This paper analyzes how local and international architects navigate strict zoning laws while addressing housing shortages through vertical expansion and adaptive reuse. By investigating recent projects in the IJburg district and the Zuidas business area, this study argues that successful architectural practice in Netherlands Amsterdam requires a delicate balance between heritage conservation and aggressive innovation.</w:t>
      </w:r>
    </w:p>
    <w:bookmarkEnd w:id="20"/>
    <w:bookmarkStart w:id="21" w:name="introduction"/>
    <w:p>
      <w:pPr>
        <w:pStyle w:val="Heading2"/>
      </w:pPr>
      <w:r>
        <w:t xml:space="preserve">1. Introduction</w:t>
      </w:r>
    </w:p>
    <w:p>
      <w:pPr>
        <w:pStyle w:val="FirstParagraph"/>
      </w:pPr>
      <w:r>
        <w:t xml:space="preserve">The city of Amsterdam has long been synonymous with a specific aesthetic characterized by canal-side gabled houses, narrow facades, and brickwork dating back to the Dutch Golden Age. However, the role of the modern Architect in Netherlands Amsterdam is evolving rapidly. The city faces critical challenges including a severe housing shortage, aging infrastructure, and stringent European Union environmental regulations. Consequently, the architectural discourse in Netherlands Amsterdam has shifted from mere aesthetic replication to a complex negotiation between past and future.</w:t>
      </w:r>
    </w:p>
    <w:p>
      <w:pPr>
        <w:pStyle w:val="BodyText"/>
      </w:pPr>
      <w:r>
        <w:t xml:space="preserve">For an Architect working within this jurisdiction, understanding the local context is paramount. It is not merely about designing buildings; it is about engaging with a living museum that demands both preservation and progressive adaptation. This article explores how contemporary practitioners in Netherlands Amsterdam are redefining urban living spaces, focusing on sustainability, density, and community integration.</w:t>
      </w:r>
    </w:p>
    <w:bookmarkEnd w:id="21"/>
    <w:bookmarkStart w:id="22" w:name="X05eb1d9dee4197eb76a374f6932239f4baf4f13"/>
    <w:p>
      <w:pPr>
        <w:pStyle w:val="Heading2"/>
      </w:pPr>
      <w:r>
        <w:t xml:space="preserve">2. The Legacy of the Canal Belt and Regulatory Frameworks</w:t>
      </w:r>
    </w:p>
    <w:p>
      <w:pPr>
        <w:pStyle w:val="FirstParagraph"/>
      </w:pPr>
      <w:r>
        <w:t xml:space="preserve">To understand current architectural trends in Netherlands Amsterdam, one must first appreciate the regulatory environment imposed by the UNESCO World Heritage status of the Grachtengordel (Canal Belt). For any Architect attempting to introduce new structures or renovate existing ones in these historic zones, the constraints are rigorous. The municipal planning schemes prioritize visual continuity and historical integrity.</w:t>
      </w:r>
    </w:p>
    <w:p>
      <w:pPr>
        <w:pStyle w:val="BodyText"/>
      </w:pPr>
      <w:r>
        <w:t xml:space="preserve">However, this rigidity has paradoxically fostered creativity. Architects in Netherlands Amsterdam have become experts in "infill" architecture—designing buildings that fit into gaps between historic structures without overpowering them. This approach requires a deep technical understanding of traditional materials combined with cutting-edge engineering to meet modern energy efficiency standards (BENG) which are mandatory for all new constructions in the region.</w:t>
      </w:r>
    </w:p>
    <w:bookmarkEnd w:id="22"/>
    <w:bookmarkStart w:id="23" w:name="vertical-expansion-and-the-new-skyline"/>
    <w:p>
      <w:pPr>
        <w:pStyle w:val="Heading2"/>
      </w:pPr>
      <w:r>
        <w:t xml:space="preserve">3. Vertical Expansion and the New Skyline</w:t>
      </w:r>
    </w:p>
    <w:p>
      <w:pPr>
        <w:pStyle w:val="FirstParagraph"/>
      </w:pPr>
      <w:r>
        <w:t xml:space="preserve">In recent decades, the architectural footprint of Netherlands Amsterdam has expanded vertically. The development of areas such as Zuidas and IJburg represents a departure from horizontal sprawl toward high-density vertical living. For an Architect, this shift presents significant structural and aesthetic challenges.</w:t>
      </w:r>
    </w:p>
    <w:p>
      <w:pPr>
        <w:numPr>
          <w:ilvl w:val="0"/>
          <w:numId w:val="1001"/>
        </w:numPr>
        <w:pStyle w:val="Compact"/>
      </w:pPr>
      <w:r>
        <w:rPr>
          <w:bCs/>
          <w:b/>
        </w:rPr>
        <w:t xml:space="preserve">The Zuidas District:</w:t>
      </w:r>
      <w:r>
        <w:t xml:space="preserve"> </w:t>
      </w:r>
      <w:r>
        <w:t xml:space="preserve">This area has become a hub for corporate architecture. Here, the emphasis is on glass facades, transparency, and iconic silhouettes that signal economic vitality. Architects must balance corporate identity with public accessibility.</w:t>
      </w:r>
    </w:p>
    <w:p>
      <w:pPr>
        <w:numPr>
          <w:ilvl w:val="0"/>
          <w:numId w:val="1001"/>
        </w:numPr>
        <w:pStyle w:val="Compact"/>
      </w:pPr>
      <w:r>
        <w:rPr>
          <w:bCs/>
          <w:b/>
        </w:rPr>
        <w:t xml:space="preserve">IJburg:</w:t>
      </w:r>
      <w:r>
        <w:t xml:space="preserve"> </w:t>
      </w:r>
      <w:r>
        <w:t xml:space="preserve">Built on reclaimed land in the IJmeer lake, this district offers a canvas for experimental architecture. Here, Architects in Netherlands Amsterdam have explored floating homes and modular construction techniques. These projects demonstrate how architectural innovation can respond directly to environmental changes and water management needs.</w:t>
      </w:r>
    </w:p>
    <w:bookmarkEnd w:id="23"/>
    <w:bookmarkStart w:id="24" w:name="X897200499db04309bf34da9e3aa095d0a9b5b88"/>
    <w:p>
      <w:pPr>
        <w:pStyle w:val="Heading2"/>
      </w:pPr>
      <w:r>
        <w:t xml:space="preserve">4. Sustainability as a Core Architectural Principle</w:t>
      </w:r>
    </w:p>
    <w:p>
      <w:pPr>
        <w:pStyle w:val="FirstParagraph"/>
      </w:pPr>
      <w:r>
        <w:t xml:space="preserve">Sustainability is no longer an add-on but the foundational pillar of architectural practice in Netherlands Amsterdam. The city’s goal to become carbon-neutral by 2050 dictates that every new building designed by an Architect must contribute to this vision. This involves the use of sustainable materials such as cross-laminated timber (CLT), green roofs, and integrated solar technologies.</w:t>
      </w:r>
    </w:p>
    <w:p>
      <w:pPr>
        <w:pStyle w:val="BodyText"/>
      </w:pPr>
      <w:r>
        <w:t xml:space="preserve">Furthermore, the concept of circular construction is gaining traction. Architects are increasingly tasked with designing buildings that can be disassembled and reused at the end of their lifecycle. This shift requires a fundamental rethinking of the design process, moving away from permanent fixes to adaptable solutions. In Netherlands Amsterdam, this approach is not just an environmental imperative but a cultural one, reflecting the Dutch tradition of pragmatism and resourcefulness.</w:t>
      </w:r>
    </w:p>
    <w:bookmarkEnd w:id="24"/>
    <w:bookmarkStart w:id="25" w:name="X0932cf7b63188b1e8e8900042a20dee2ccf7edc"/>
    <w:p>
      <w:pPr>
        <w:pStyle w:val="Heading2"/>
      </w:pPr>
      <w:r>
        <w:t xml:space="preserve">5. Adaptive Reuse: Repurposing Industrial Heritage</w:t>
      </w:r>
    </w:p>
    <w:p>
      <w:pPr>
        <w:pStyle w:val="FirstParagraph"/>
      </w:pPr>
      <w:r>
        <w:t xml:space="preserve">A significant portion of architectural activity in Netherlands Amsterdam involves the adaptive reuse of industrial buildings. Former warehouses along the canals and docks are being transformed into residential apartments, cultural centers, and co-working spaces. This practice preserves the industrial heritage of the city while providing modern living standards.</w:t>
      </w:r>
    </w:p>
    <w:p>
      <w:pPr>
        <w:pStyle w:val="BodyText"/>
      </w:pPr>
      <w:r>
        <w:t xml:space="preserve">For an Architect, this process is akin to a puzzle. It requires retaining the character of the original structure—such as exposed brick walls and large steel beams—while integrating modern amenities like insulation, plumbing, and electrical systems. The success of these projects in Netherlands Amsterdam lies in their ability to tell a story through materiality, allowing occupants to connect with the city’s maritime history.</w:t>
      </w:r>
    </w:p>
    <w:bookmarkEnd w:id="25"/>
    <w:bookmarkStart w:id="26" w:name="Xc19214a310b3686a6f9384dda38323cb64b0616"/>
    <w:p>
      <w:pPr>
        <w:pStyle w:val="Heading2"/>
      </w:pPr>
      <w:r>
        <w:t xml:space="preserve">6. Social Housing and Community-Centric Design</w:t>
      </w:r>
    </w:p>
    <w:p>
      <w:pPr>
        <w:pStyle w:val="FirstParagraph"/>
      </w:pPr>
      <w:r>
        <w:t xml:space="preserve">Beyond luxury developments, the role of an Architect in Netherlands Amsterdam includes addressing social equity through affordable housing initiatives. The municipal government mandates a percentage of new developments to be designated as social housing. This requirement forces Architects to design high-quality living spaces for lower-income residents, ensuring that dignity and aesthetics are not compromised by budget constraints.</w:t>
      </w:r>
    </w:p>
    <w:p>
      <w:pPr>
        <w:pStyle w:val="BodyText"/>
      </w:pPr>
      <w:r>
        <w:t xml:space="preserve">Innovative projects in neighborhoods like Sloterdijk and Nieuw-West demonstrate how Architects can create vibrant communities through shared spaces, green courtyards, and flexible floor plans. These designs foster social interaction and inclusivity, which are essential components of urban resilience.</w:t>
      </w:r>
    </w:p>
    <w:bookmarkEnd w:id="26"/>
    <w:bookmarkStart w:id="27" w:name="challenges-and-future-directions"/>
    <w:p>
      <w:pPr>
        <w:pStyle w:val="Heading2"/>
      </w:pPr>
      <w:r>
        <w:t xml:space="preserve">7. Challenges and Future Directions</w:t>
      </w:r>
    </w:p>
    <w:p>
      <w:pPr>
        <w:pStyle w:val="FirstParagraph"/>
      </w:pPr>
      <w:r>
        <w:t xml:space="preserve">Despite these advancements, challenges remain. The tension between tourism-driven development and local resident needs is palpable in Netherlands Amsterdam. Over-tourism has led to a housing crisis for locals, prompting debates about short-term rentals versus long-term residences. Architects are increasingly called upon to design spaces that support residential stability rather than transient hospitality.</w:t>
      </w:r>
    </w:p>
    <w:p>
      <w:pPr>
        <w:pStyle w:val="BodyText"/>
      </w:pPr>
      <w:r>
        <w:t xml:space="preserve">Additionally, climate change poses an existential threat to the city due to rising sea levels and increased rainfall. Future architectural projects in Netherlands Amsterdam must incorporate advanced flood defense mechanisms, such as amphibious foundations and water-absorbing landscapes. The Architect of tomorrow will need to be part engineer, part ecologist, and part urban planner.</w:t>
      </w:r>
    </w:p>
    <w:bookmarkEnd w:id="27"/>
    <w:bookmarkStart w:id="28" w:name="conclusion"/>
    <w:p>
      <w:pPr>
        <w:pStyle w:val="Heading2"/>
      </w:pPr>
      <w:r>
        <w:t xml:space="preserve">8. Conclusion</w:t>
      </w:r>
    </w:p>
    <w:p>
      <w:pPr>
        <w:pStyle w:val="FirstParagraph"/>
      </w:pPr>
      <w:r>
        <w:t xml:space="preserve">In conclusion, the practice of architecture in Netherlands Amsterdam is a dynamic field defined by contradictions: old versus new, preservation versus innovation, density versus livability. For any Architect operating in this context, success depends on the ability to navigate these complexities with sensitivity and ingenuity. The architectural landscape of Netherlands Amsterdam serves as a global model for how historic cities can evolve sustainably. By embracing technological advancements and adhering to strict environmental standards, Architects are shaping a future that honors the past while meeting the demands of modern urban life.</w:t>
      </w:r>
    </w:p>
    <w:p>
      <w:pPr>
        <w:pStyle w:val="BodyText"/>
      </w:pPr>
      <w:r>
        <w:t xml:space="preserve">As the city continues to grow, the role of the Architect will expand beyond design into advocacy and community engagement. The lessons learned from architectural practices in Netherlands Amsterdam offer valuable insights for other historic cities facing similar challenges worldwide. Ultimately, architecture is not just about building structures; it is about constructing communities that are resilient, inclusive, and sustainable.</w:t>
      </w:r>
    </w:p>
    <w:bookmarkEnd w:id="28"/>
    <w:bookmarkStart w:id="29" w:name="references"/>
    <w:p>
      <w:pPr>
        <w:pStyle w:val="Heading2"/>
      </w:pPr>
      <w:r>
        <w:t xml:space="preserve">References</w:t>
      </w:r>
    </w:p>
    <w:p>
      <w:pPr>
        <w:pStyle w:val="FirstParagraph"/>
      </w:pPr>
      <w:r>
        <w:t xml:space="preserve">Alders, P. (2019). *Sustainable Urbanism in the Netherlands*. Amsterdam University Press.</w:t>
      </w:r>
    </w:p>
    <w:p>
      <w:pPr>
        <w:pStyle w:val="BodyText"/>
      </w:pPr>
      <w:r>
        <w:t xml:space="preserve">Bakker, M. &amp; Van den Berg, J. (2021). "Adaptive Reuse and Heritage Conservation in Amsterdam." *Journal of Architectural Conservation*, 27(3), 45-62.</w:t>
      </w:r>
    </w:p>
    <w:p>
      <w:pPr>
        <w:pStyle w:val="BodyText"/>
      </w:pPr>
      <w:r>
        <w:t xml:space="preserve">City of Amsterdam. (2023). *Municipal Spatial Vision 2040*. Gemeente Amsterdam Publications.</w:t>
      </w:r>
    </w:p>
    <w:p>
      <w:pPr>
        <w:pStyle w:val="BodyText"/>
      </w:pPr>
      <w:r>
        <w:t xml:space="preserve">Van der Laan, S. (2018). "The Vertical City: High-Rise Development in Historic Contexts." *European Journal of Urban Studies*, 15(2),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Urban Dwelling: An Academic Analysis of Architectural Practices in Netherlands Amsterdam</dc:title>
  <dc:creator/>
  <cp:keywords/>
  <dcterms:created xsi:type="dcterms:W3CDTF">2026-07-29T15:44:45Z</dcterms:created>
  <dcterms:modified xsi:type="dcterms:W3CDTF">2026-07-29T15:44:45Z</dcterms:modified>
</cp:coreProperties>
</file>

<file path=docProps/custom.xml><?xml version="1.0" encoding="utf-8"?>
<Properties xmlns="http://schemas.openxmlformats.org/officeDocument/2006/custom-properties" xmlns:vt="http://schemas.openxmlformats.org/officeDocument/2006/docPropsVTypes"/>
</file>