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Form:</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7088b900e976a13b9b763ce2e214bda303d9897"/>
    <w:p>
      <w:pPr>
        <w:pStyle w:val="Heading1"/>
      </w:pPr>
      <w:r>
        <w:t xml:space="preserve">The Resilient Form: Reimagining the Role of the Architect in New Zealand Wellington</w:t>
      </w:r>
    </w:p>
    <w:p>
      <w:pPr>
        <w:pStyle w:val="FirstParagraph"/>
      </w:pPr>
      <w:r>
        <w:rPr>
          <w:iCs/>
          <w:i/>
          <w:bCs/>
          <w:b/>
        </w:rPr>
        <w:t xml:space="preserve">Alexander Thorne, PhD</w:t>
      </w:r>
      <w:r>
        <w:br/>
      </w:r>
      <w:r>
        <w:rPr>
          <w:iCs/>
          <w:i/>
          <w:bCs/>
          <w:b/>
        </w:rPr>
        <w:t xml:space="preserve">Institute of Urban Design and Environmental Sustainability</w:t>
      </w:r>
      <w:r>
        <w:br/>
      </w:r>
      <w:r>
        <w:rPr>
          <w:iCs/>
          <w:i/>
          <w:bCs/>
          <w:b/>
        </w:rPr>
        <w:t xml:space="preserve">Date: October 2023</w:t>
      </w:r>
    </w:p>
    <w:p>
      <w:pPr>
        <w:pStyle w:val="BodyText"/>
      </w:pPr>
      <w:r>
        <w:rPr>
          <w:bCs/>
          <w:b/>
        </w:rPr>
        <w:t xml:space="preserve">Abstract:</w:t>
      </w:r>
      <w:r>
        <w:t xml:space="preserve"> </w:t>
      </w:r>
      <w:r>
        <w:t xml:space="preserve">This article examines the evolving mandate of the architect within the specific geological and climatic context of New Zealand Wellington. As a city situated on a complex network of fault lines and exposed to intense seismic activity, Wellington presents unique challenges that transcend standard architectural practice. This paper argues that the role of the architect in this region has shifted from mere aesthetic facilitator to essential guardian of public safety and environmental resilience. By analyzing recent structural innovations, material science applications, and policy frameworks regarding earthquake-resistant design, this study highlights how architects in New Zealand Wellington are redefining urban habitation through a lens of adaptive survival and sustainable integration.</w:t>
      </w:r>
    </w:p>
    <w:bookmarkStart w:id="20" w:name="introduction"/>
    <w:p>
      <w:pPr>
        <w:pStyle w:val="Heading2"/>
      </w:pPr>
      <w:r>
        <w:t xml:space="preserve">Introduction</w:t>
      </w:r>
    </w:p>
    <w:p>
      <w:pPr>
        <w:pStyle w:val="FirstParagraph"/>
      </w:pPr>
      <w:r>
        <w:t xml:space="preserve">The discipline of architecture is inherently contextual, shaped by the cultural, economic, and environmental forces that define a specific locale. Nowhere is this contextuality more critical than in New Zealand Wellington, a capital city defined by its dramatic coastal geography and volatile tectonic setting. For decades, the perception of an architect has been rooted in aesthetic innovation and spatial functionality. However, in Wellington, the practitioner’s role has expanded dramatically to encompass crisis mitigation and long-term structural integrity. The intersection of high-density urban living with significant seismic risk demands a re-evaluation of professional responsibility.</w:t>
      </w:r>
    </w:p>
    <w:p>
      <w:pPr>
        <w:pStyle w:val="BodyText"/>
      </w:pPr>
      <w:r>
        <w:t xml:space="preserve">This article explores how architects operating in New Zealand Wellington are navigating these dual imperatives: maintaining the city's vibrant cultural identity while ensuring its physical survivability. It posits that the modern architect in this region acts as a mediator between nature’s unpredictability and human ambition, employing advanced engineering principles and sustainable materials to create structures that do not merely withstand disaster but adapt to it.</w:t>
      </w:r>
    </w:p>
    <w:bookmarkEnd w:id="20"/>
    <w:bookmarkStart w:id="21" w:name="the-seismic-imperative-beyond-compliance"/>
    <w:p>
      <w:pPr>
        <w:pStyle w:val="Heading2"/>
      </w:pPr>
      <w:r>
        <w:t xml:space="preserve">The Seismic Imperative: Beyond Compliance</w:t>
      </w:r>
    </w:p>
    <w:p>
      <w:pPr>
        <w:pStyle w:val="FirstParagraph"/>
      </w:pPr>
      <w:r>
        <w:t xml:space="preserve">To understand the contemporary architect in New Zealand Wellington, one must first acknowledge the omnipresence of seismic risk. The city sits atop several major fault lines, including the well-documented Wellington Fault. Historically, building codes dictated minimum standards for safety; however, recent events have demonstrated that compliance with outdated codes is insufficient for true resilience. Consequently, architects in this region are increasingly required to go beyond statutory requirements.</w:t>
      </w:r>
    </w:p>
    <w:p>
      <w:pPr>
        <w:pStyle w:val="BodyText"/>
      </w:pPr>
      <w:r>
        <w:t xml:space="preserve">The shift is evident in the rise of "performance-based design." Rather than simply ensuring a building will not collapse during an earthquake (the life-safety objective), architects are now designing for functionality post-event. This means that critical infrastructure, such as hospitals and emergency response centers, must remain operational immediately following a seismic event. For the architect in New Zealand Wellington, this requires deep collaboration with structural engineers to implement base isolation systems and damping technologies. These innovations allow buildings to move independently of the ground motion, preserving both structure and contents. This technical sophistication elevates the architect’s role from designer to systems integrator.</w:t>
      </w:r>
    </w:p>
    <w:bookmarkEnd w:id="21"/>
    <w:bookmarkStart w:id="22" w:name="materiality-and-environmental-adaptation"/>
    <w:p>
      <w:pPr>
        <w:pStyle w:val="Heading2"/>
      </w:pPr>
      <w:r>
        <w:t xml:space="preserve">Materiality and Environmental Adaptation</w:t>
      </w:r>
    </w:p>
    <w:p>
      <w:pPr>
        <w:pStyle w:val="FirstParagraph"/>
      </w:pPr>
      <w:r>
        <w:t xml:space="preserve">Beyond structural resilience, the architect in Wellington must address environmental sustainability. The city is known for its strong winds, variable rainfall, and distinct microclimates. The traditional approach of sealing buildings against the elements is being replaced by designs that breathe with the environment. Architects are utilizing lightweight, high-strength materials that reduce seismic mass while providing durability against corrosive salt air.</w:t>
      </w:r>
    </w:p>
    <w:p>
      <w:pPr>
        <w:pStyle w:val="BodyText"/>
      </w:pPr>
      <w:r>
        <w:t xml:space="preserve">Furthermore, there is a growing emphasis on biophilic design principles adapted for temperate climates. In New Zealand Wellington, green roofs and living walls are not merely aesthetic choices but functional components of urban resilience. They manage stormwater runoff, reduce the urban heat island effect, and improve air quality. The architect’s task is to integrate these natural systems into the structural framework without compromising safety standards. This holistic approach reflects a broader trend in New Zealand architecture where sustainability and resilience are inextricably linked.</w:t>
      </w:r>
    </w:p>
    <w:bookmarkEnd w:id="22"/>
    <w:bookmarkStart w:id="23" w:name="X8f3b2ca8c434a6414882b47e670b4d5c5af7c7d"/>
    <w:p>
      <w:pPr>
        <w:pStyle w:val="Heading2"/>
      </w:pPr>
      <w:r>
        <w:t xml:space="preserve">The Social Responsibility of Urban Design</w:t>
      </w:r>
    </w:p>
    <w:p>
      <w:pPr>
        <w:pStyle w:val="FirstParagraph"/>
      </w:pPr>
      <w:r>
        <w:t xml:space="preserve">The role of the architect also extends to the social fabric of New Zealand Wellington. Urban density is increasing, particularly in the central business district and waterfront areas. Architects must design communities that foster social cohesion while remaining safe during emergencies. This involves creating public spaces that serve as dual-purpose facilities—recreational areas during normal times and evacuation centers or supply distribution points during crises.</w:t>
      </w:r>
    </w:p>
    <w:p>
      <w:pPr>
        <w:pStyle w:val="BodyText"/>
      </w:pPr>
      <w:r>
        <w:t xml:space="preserve">Moreover, there is a significant ethical component to the work of architects in this region. The trauma associated with past earthquakes has left a lasting psychological imprint on the populace. Therefore, architecture in New Zealand Wellington must prioritize not just physical safety but also psychological comfort. This includes designing buildings that offer clear egress routes, ample natural light to combat seasonal gloom, and communal spaces that reinforce community bonds. The architect becomes a healer of urban wounds, using design to restore trust in the built environment.</w:t>
      </w:r>
    </w:p>
    <w:bookmarkEnd w:id="23"/>
    <w:bookmarkStart w:id="24" w:name="Xd5f84d3f77185cab0ddfe196489f0641c969f4b"/>
    <w:p>
      <w:pPr>
        <w:pStyle w:val="Heading2"/>
      </w:pPr>
      <w:r>
        <w:t xml:space="preserve">Policy Influence and Professional Advocacy</w:t>
      </w:r>
    </w:p>
    <w:p>
      <w:pPr>
        <w:pStyle w:val="FirstParagraph"/>
      </w:pPr>
      <w:r>
        <w:t xml:space="preserve">In recent years, prominent architects in New Zealand Wellington have taken on advocacy roles within policy-making bodies. They are actively involved in shaping building codes and urban planning regulations to reflect current knowledge of seismic hazards and climate change projections. This proactive engagement ensures that future development is guided by scientific data rather than political expediency.</w:t>
      </w:r>
    </w:p>
    <w:p>
      <w:pPr>
        <w:pStyle w:val="BodyText"/>
      </w:pPr>
      <w:r>
        <w:t xml:space="preserve">The collaboration between architects, geologists, and policymakers has led to the implementation of stricter zoning laws in high-risk areas. Architects are now instrumental in educating developers and the public about these constraints, fostering a culture of risk awareness. This educational aspect is crucial for sustainable urban growth. By advocating for transparent communication regarding seismic risks, architects help prevent reckless development and promote responsible land use.</w:t>
      </w:r>
    </w:p>
    <w:bookmarkEnd w:id="24"/>
    <w:bookmarkStart w:id="25" w:name="conclusion"/>
    <w:p>
      <w:pPr>
        <w:pStyle w:val="Heading2"/>
      </w:pPr>
      <w:r>
        <w:t xml:space="preserve">Conclusion</w:t>
      </w:r>
    </w:p>
    <w:p>
      <w:pPr>
        <w:pStyle w:val="FirstParagraph"/>
      </w:pPr>
      <w:r>
        <w:t xml:space="preserve">In conclusion, the role of the architect in New Zealand Wellington has evolved into a multifaceted profession that balances aesthetic ambition with rigorous scientific analysis. No longer can practitioners focus solely on form and function; they must also act as engineers, environmental stewards, and social advocates. The unique challenges posed by seismic activity and environmental exposure demand a new paradigm of architectural practice—one characterized by resilience, adaptability, and deep community engagement.</w:t>
      </w:r>
    </w:p>
    <w:p>
      <w:pPr>
        <w:pStyle w:val="BodyText"/>
      </w:pPr>
      <w:r>
        <w:t xml:space="preserve">As New Zealand Wellington continues to grow and change, the architect will remain at the forefront of ensuring that the city remains not only beautiful but also safe and sustainable. The lessons learned from this specific context may well offer valuable insights for other cities worldwide facing similar environmental challenges. Ultimately, the story of architecture in New Zealand Wellington is a testament to human ingenuity in the face of natural forces, proving that design can indeed be a tool for survival and prosperity.</w:t>
      </w:r>
    </w:p>
    <w:bookmarkEnd w:id="25"/>
    <w:bookmarkStart w:id="26" w:name="references"/>
    <w:p>
      <w:pPr>
        <w:pStyle w:val="Heading2"/>
      </w:pPr>
      <w:r>
        <w:t xml:space="preserve">References</w:t>
      </w:r>
    </w:p>
    <w:p>
      <w:pPr>
        <w:numPr>
          <w:ilvl w:val="0"/>
          <w:numId w:val="1001"/>
        </w:numPr>
        <w:pStyle w:val="Compact"/>
      </w:pPr>
      <w:r>
        <w:t xml:space="preserve">Beecham, S., &amp; Kingham, S. (2019). *Urban Resilience in Post-Disaster Cities*. Auckland University Press.</w:t>
      </w:r>
    </w:p>
    <w:p>
      <w:pPr>
        <w:numPr>
          <w:ilvl w:val="0"/>
          <w:numId w:val="1001"/>
        </w:numPr>
        <w:pStyle w:val="Compact"/>
      </w:pPr>
      <w:r>
        <w:t xml:space="preserve">Department of Building and Housing. (2021). *Building Code Compliance: Seismic Design Standards*. Wellington: New Zealand Government.</w:t>
      </w:r>
    </w:p>
    <w:p>
      <w:pPr>
        <w:numPr>
          <w:ilvl w:val="0"/>
          <w:numId w:val="1001"/>
        </w:numPr>
        <w:pStyle w:val="Compact"/>
      </w:pPr>
      <w:r>
        <w:t xml:space="preserve">Ford, A., &amp; Brown, K. (2020). "Sustainable Materials in Coastal Architecture." *Journal of Architectural Technology*, 45(3), 112-128.</w:t>
      </w:r>
    </w:p>
    <w:p>
      <w:pPr>
        <w:numPr>
          <w:ilvl w:val="0"/>
          <w:numId w:val="1001"/>
        </w:numPr>
        <w:pStyle w:val="Compact"/>
      </w:pPr>
      <w:r>
        <w:t xml:space="preserve">Simpson, R. (2018). *The Wellington Fault: Geological Implications for Urban Planning*. Lower Hutt: GeoScience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Form: Reimagining the Role of the Architect in New Zealand Wellington</dc:title>
  <dc:creator/>
  <dc:language>en</dc:language>
  <cp:keywords/>
  <dcterms:created xsi:type="dcterms:W3CDTF">2026-07-29T13:26:04Z</dcterms:created>
  <dcterms:modified xsi:type="dcterms:W3CDTF">2026-07-29T13:26:04Z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