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Contemporary</w:t>
      </w:r>
      <w:r>
        <w:t xml:space="preserve"> </w:t>
      </w:r>
      <w:r>
        <w:t xml:space="preserve">Architect</w:t>
      </w:r>
      <w:r>
        <w:t xml:space="preserve"> </w:t>
      </w:r>
      <w:r>
        <w:t xml:space="preserve">in</w:t>
      </w:r>
      <w:r>
        <w:t xml:space="preserve"> </w:t>
      </w:r>
      <w:r>
        <w:t xml:space="preserve">Spain</w:t>
      </w:r>
      <w:r>
        <w:t xml:space="preserve"> </w:t>
      </w:r>
      <w:r>
        <w:t xml:space="preserve">Barcelona:</w:t>
      </w:r>
      <w:r>
        <w:t xml:space="preserve"> </w:t>
      </w:r>
      <w:r>
        <w:t xml:space="preserve">Navigating</w:t>
      </w:r>
      <w:r>
        <w:t xml:space="preserve"> </w:t>
      </w:r>
      <w:r>
        <w:t xml:space="preserve">Historic</w:t>
      </w:r>
      <w:r>
        <w:t xml:space="preserve"> </w:t>
      </w:r>
      <w:r>
        <w:t xml:space="preserve">Preservation</w:t>
      </w:r>
      <w:r>
        <w:t xml:space="preserve"> </w:t>
      </w:r>
      <w:r>
        <w:t xml:space="preserve">and</w:t>
      </w:r>
      <w:r>
        <w:t xml:space="preserve"> </w:t>
      </w:r>
      <w:r>
        <w:t xml:space="preserve">Modern</w:t>
      </w:r>
      <w:r>
        <w:t xml:space="preserve"> </w:t>
      </w:r>
      <w:r>
        <w:t xml:space="preserve">Sustainability</w:t>
      </w:r>
    </w:p>
    <w:bookmarkStart w:id="20" w:name="X6a5ce89db8e6f3282870c219ade9eac08b50b3c"/>
    <w:p>
      <w:pPr>
        <w:pStyle w:val="Heading1"/>
      </w:pPr>
      <w:r>
        <w:t xml:space="preserve">The Contemporary Architect in Spain Barcelona: Navigating Historic Preservation and Modern Sustainability</w:t>
      </w:r>
    </w:p>
    <w:p>
      <w:pPr>
        <w:pStyle w:val="FirstParagraph"/>
      </w:pPr>
      <w:r>
        <w:rPr>
          <w:bCs/>
          <w:b/>
        </w:rPr>
        <w:t xml:space="preserve">Jane Doe, Ph.D.</w:t>
      </w:r>
      <w:r>
        <w:br/>
      </w:r>
      <w:r>
        <w:rPr>
          <w:bCs/>
          <w:b/>
        </w:rPr>
        <w:t xml:space="preserve">Institute of Urban Studies and Architectural History</w:t>
      </w:r>
      <w:r>
        <w:br/>
      </w:r>
      <w:r>
        <w:rPr>
          <w:iCs/>
          <w:i/>
          <w:bCs/>
          <w:b/>
        </w:rPr>
        <w:t xml:space="preserve">Date: October 2023</w:t>
      </w:r>
    </w:p>
    <w:bookmarkEnd w:id="20"/>
    <w:bookmarkStart w:id="21" w:name="abstract"/>
    <w:p>
      <w:pPr>
        <w:pStyle w:val="Heading3"/>
      </w:pPr>
      <w:r>
        <w:t xml:space="preserve">Abstract</w:t>
      </w:r>
    </w:p>
    <w:p>
      <w:pPr>
        <w:pStyle w:val="FirstParagraph"/>
      </w:pPr>
      <w:r>
        <w:t xml:space="preserve">This article examines the evolving role of the architect in Spain Barcelona, a city renowned for its unique architectural heritage and rapid modernization. By analyzing case studies from the last two decades, this paper explores how architects balance rigorous preservation standards with contemporary demands for sustainability and social housing. The study highlights specific challenges faced by professionals working in this dense urban environment and proposes a framework for "context-sensitive modernism."</w:t>
      </w:r>
    </w:p>
    <w:bookmarkEnd w:id="21"/>
    <w:bookmarkStart w:id="22" w:name="introduction"/>
    <w:p>
      <w:pPr>
        <w:pStyle w:val="Heading2"/>
      </w:pPr>
      <w:r>
        <w:t xml:space="preserve">1. Introduction</w:t>
      </w:r>
    </w:p>
    <w:p>
      <w:pPr>
        <w:pStyle w:val="FirstParagraph"/>
      </w:pPr>
      <w:r>
        <w:t xml:space="preserve">The city of Spain Barcelona stands as a paradoxical monument to architectural ambition. On one hand, it is the custodian of some of the most significant works in European history, from Gaudí’s Modernist masterpieces to the Roman ruins embedded beneath its streets. On the other hand, it is a living laboratory for contemporary urban experimentation, grappling with issues of tourism pressure, gentrification, and climate resilience. Within this complex ecosystem, the role of the architect transcends mere design; it becomes an act of mediation between past and future.</w:t>
      </w:r>
    </w:p>
    <w:p>
      <w:pPr>
        <w:pStyle w:val="BodyText"/>
      </w:pPr>
      <w:r>
        <w:t xml:space="preserve">For any architect practicing in Spain Barcelona today, the mandate is twofold: to honor the dense historical fabric while simultaneously addressing urgent modern exigencies such as energy efficiency and social equity. This article argues that successful architectural practice in this context requires a nuanced understanding of local regulatory frameworks, cultural memory, and global sustainability trends. It is not merely about building structures but about curating urban continuity.</w:t>
      </w:r>
    </w:p>
    <w:bookmarkEnd w:id="22"/>
    <w:bookmarkStart w:id="23" w:name="X0868ec134acd00864d2da64e6cf521060746934"/>
    <w:p>
      <w:pPr>
        <w:pStyle w:val="Heading2"/>
      </w:pPr>
      <w:r>
        <w:t xml:space="preserve">2. The Historical Context: A Legacy of Innovation</w:t>
      </w:r>
    </w:p>
    <w:p>
      <w:pPr>
        <w:pStyle w:val="FirstParagraph"/>
      </w:pPr>
      <w:r>
        <w:t xml:space="preserve">To understand the contemporary architect’s challenge, one must first appreciate the weight of history in Spain Barcelona. The Eixample district, with its grid-like expansion and chamfered corners designed by Ildefons Cerdà, represents a pioneering approach to urban planning that prioritized light, air, and sanitation. This historical precedent sets a high bar for modern interventions.</w:t>
      </w:r>
    </w:p>
    <w:p>
      <w:pPr>
        <w:pStyle w:val="BodyText"/>
      </w:pPr>
      <w:r>
        <w:t xml:space="preserve">Furthermore, the influence of Antoni Gaudí and the Catalan Modernism movement has created an aesthetic expectation that permeates public policy. In many neighborhoods within Spain Barcelona, any new construction or renovation is scrutinized not just for its structural integrity but for its dialogue with existing vernacular styles. This creates a unique pressure on architects to innovate without alienating the local populace who view their built environment as a source of civic pride.</w:t>
      </w:r>
    </w:p>
    <w:bookmarkEnd w:id="23"/>
    <w:bookmarkStart w:id="24" w:name="X9621b4a71d81df3fa630b0bb3e183aaa044edd5"/>
    <w:p>
      <w:pPr>
        <w:pStyle w:val="Heading2"/>
      </w:pPr>
      <w:r>
        <w:t xml:space="preserve">3. Regulatory Frameworks and Preservation Challenges</w:t>
      </w:r>
    </w:p>
    <w:p>
      <w:pPr>
        <w:pStyle w:val="FirstParagraph"/>
      </w:pPr>
      <w:r>
        <w:t xml:space="preserve">The practice of architecture in Spain Barcelona is heavily regulated by municipal codes aimed at preserving the city’s "Historic-Artistic Heritage." Architects must navigate a labyrinthine bureaucracy when dealing with listed buildings, known as *Bien de Interés Cultural* (BIC). These regulations often restrict façade alterations, limiting the scope for modernist expression on the exterior while potentially allowing greater freedom within interior spaces.</w:t>
      </w:r>
    </w:p>
    <w:p>
      <w:pPr>
        <w:pStyle w:val="BodyText"/>
      </w:pPr>
      <w:r>
        <w:t xml:space="preserve">However, this constraint has sparked creativity. Many architects have adopted a strategy of "radical transparency" or "historical palimpsest," where new interventions are visibly distinct from old structures yet harmonize through materiality and scale. For instance, recent infill projects in the Gràcia district have utilized glass and steel to create lightweight additions that do not compete with the heavy masonry of 19th-century tenements. This approach allows architects in Spain Barcelona to introduce contemporary aesthetics without erasing historical narratives.</w:t>
      </w:r>
    </w:p>
    <w:bookmarkEnd w:id="24"/>
    <w:bookmarkStart w:id="25" w:name="sustainability-and-social-responsibility"/>
    <w:p>
      <w:pPr>
        <w:pStyle w:val="Heading2"/>
      </w:pPr>
      <w:r>
        <w:t xml:space="preserve">4. Sustainability and Social Responsibility</w:t>
      </w:r>
    </w:p>
    <w:p>
      <w:pPr>
        <w:pStyle w:val="FirstParagraph"/>
      </w:pPr>
      <w:r>
        <w:t xml:space="preserve">In recent years, the discourse surrounding architecture in Spain Barcelona has shifted dramatically toward sustainability. The Mediterranean climate poses specific challenges, including rising temperatures and water scarcity. Consequently, architects are increasingly tasked with retrofitting older buildings to meet modern energy standards—a difficult feat given the preservation laws.</w:t>
      </w:r>
    </w:p>
    <w:p>
      <w:pPr>
        <w:pStyle w:val="BodyText"/>
      </w:pPr>
      <w:r>
        <w:t xml:space="preserve">One notable trend is the adaptation of traditional Courtyard houses (*Cases de Plaça*). Architects are reintroducing green roofs and passive cooling systems that echo historical ventilation methods while utilizing modern technology. This bio-climatic approach respects local traditions while addressing global environmental concerns. Moreover, there is a growing emphasis on social housing. In a city facing severe housing affordability crises, architects are collaborating with public agencies to design high-density, low-cost housing that maintains architectural dignity and community cohesion.</w:t>
      </w:r>
    </w:p>
    <w:p>
      <w:pPr>
        <w:pStyle w:val="BodyText"/>
      </w:pPr>
      <w:r>
        <w:t xml:space="preserve">The concept of "superblocks" (*superilles*) initiated by the city council has also influenced architectural practice. By reducing car traffic in interior blocks, architects have reimagined street-level interactions, creating pedestrian-friendly zones that encourage social interaction. This urban planning shift requires architects to design ground-floor interfaces that activate these public spaces, fostering a sense of community resilience.</w:t>
      </w:r>
    </w:p>
    <w:bookmarkEnd w:id="25"/>
    <w:bookmarkStart w:id="26" w:name="X2c82eee36012cb305189e97b6309560ea926935"/>
    <w:p>
      <w:pPr>
        <w:pStyle w:val="Heading2"/>
      </w:pPr>
      <w:r>
        <w:t xml:space="preserve">5. Case Study: The Intersection of Heritage and Innovation</w:t>
      </w:r>
    </w:p>
    <w:p>
      <w:pPr>
        <w:pStyle w:val="FirstParagraph"/>
      </w:pPr>
      <w:r>
        <w:t xml:space="preserve">A pertinent example can be found in the renovation of the Poblenou district, formerly an industrial hub now transforming into a technology cluster. Here, architects are tasked with repurposing abandoned factories into mixed-use developments. The challenge lies in retaining the industrial character while infusing modern livability.</w:t>
      </w:r>
    </w:p>
    <w:p>
      <w:pPr>
        <w:pStyle w:val="BodyText"/>
      </w:pPr>
      <w:r>
        <w:t xml:space="preserve">Several prominent firms have successfully integrated solar panels into traditional tile roofs and used reclaimed brick for new partitions, creating a tactile connection to the area’s past. These projects demonstrate that sustainability in Spain Barcelona is not just about technology but also about material memory. The architect acts as a storyteller, weaving the narrative of labor and industry into the fabric of digital-age living.</w:t>
      </w:r>
    </w:p>
    <w:bookmarkEnd w:id="26"/>
    <w:bookmarkStart w:id="27" w:name="conclusion"/>
    <w:p>
      <w:pPr>
        <w:pStyle w:val="Heading2"/>
      </w:pPr>
      <w:r>
        <w:t xml:space="preserve">6. Conclusion</w:t>
      </w:r>
    </w:p>
    <w:p>
      <w:pPr>
        <w:pStyle w:val="FirstParagraph"/>
      </w:pPr>
      <w:r>
        <w:t xml:space="preserve">The role of the architect in Spain Barcelona is multifaceted, requiring a deep engagement with history, law, and ecology. It is no longer sufficient to simply design aesthetically pleasing structures; architects must act as stewards of cultural heritage and agents of social change. The tension between preservation and modernization defines the professional landscape here.</w:t>
      </w:r>
    </w:p>
    <w:p>
      <w:pPr>
        <w:pStyle w:val="BodyText"/>
      </w:pPr>
      <w:r>
        <w:t xml:space="preserve">Future research should focus on the long-term impact of these adaptive strategies on community well-being and urban heat island effects. As Spain Barcelona continues to evolve, its architects will remain at the forefront, shaping a city that is both deeply rooted in its past and boldly oriented toward a sustainable future. The lessons learned from this unique urban context offer valuable insights for cities worldwide grappling with similar balances between heritage conservation and modern development.</w:t>
      </w:r>
    </w:p>
    <w:bookmarkEnd w:id="27"/>
    <w:bookmarkStart w:id="28" w:name="references"/>
    <w:p>
      <w:pPr>
        <w:pStyle w:val="Heading2"/>
      </w:pPr>
      <w:r>
        <w:t xml:space="preserve">References</w:t>
      </w:r>
    </w:p>
    <w:p>
      <w:pPr>
        <w:numPr>
          <w:ilvl w:val="0"/>
          <w:numId w:val="1001"/>
        </w:numPr>
        <w:pStyle w:val="Compact"/>
      </w:pPr>
      <w:r>
        <w:t xml:space="preserve">Garcia, M. (2019). *Urban Regeneration in Barcelona: The Role of Public Policy*. Journal of European Urban Studies.</w:t>
      </w:r>
    </w:p>
    <w:p>
      <w:pPr>
        <w:numPr>
          <w:ilvl w:val="0"/>
          <w:numId w:val="1001"/>
        </w:numPr>
        <w:pStyle w:val="Compact"/>
      </w:pPr>
      <w:r>
        <w:t xml:space="preserve">Soler, J., &amp; Pujol, L. (2021). *Sustainable Retrofitting of Historic Buildings in the Mediterranean Climate*. Architectural Review International.</w:t>
      </w:r>
    </w:p>
    <w:p>
      <w:pPr>
        <w:numPr>
          <w:ilvl w:val="0"/>
          <w:numId w:val="1001"/>
        </w:numPr>
        <w:pStyle w:val="Compact"/>
      </w:pPr>
      <w:r>
        <w:t xml:space="preserve">Municipality of Barcelona. (2022). *Urban Planning Guidelines for Historic Centers*. City Council Publications.</w:t>
      </w:r>
    </w:p>
    <w:p>
      <w:pPr>
        <w:numPr>
          <w:ilvl w:val="0"/>
          <w:numId w:val="1001"/>
        </w:numPr>
        <w:pStyle w:val="Compact"/>
      </w:pPr>
      <w:r>
        <w:t xml:space="preserve">Rodriguez, A. (2018). *Gaudí’s Legacy in Contemporary Practice: A Critical Analysis*. Madrid: Ediciones Académicas.</w:t>
      </w:r>
    </w:p>
    <w:bookmarkEnd w:id="28"/>
    <w:p>
      <w:pPr>
        <w:pStyle w:val="FirstParagraph"/>
      </w:pPr>
      <w:r>
        <w:rPr>
          <w:bCs/>
          <w:b/>
        </w:rPr>
        <w:t xml:space="preserve">Note:</w:t>
      </w:r>
      <w:r>
        <w:t xml:space="preserve"> </w:t>
      </w:r>
      <w:r>
        <w:t xml:space="preserve">This document is a simulated academic article for illustrative purposes. All names and specific citations are fictional except where referencing general historical facts about Barcelona.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Architect in Spain Barcelona: Navigating Historic Preservation and Modern Sustainability</dc:title>
  <dc:creator/>
  <dc:language>en</dc:language>
  <cp:keywords/>
  <dcterms:created xsi:type="dcterms:W3CDTF">2026-07-29T07:35:37Z</dcterms:created>
  <dcterms:modified xsi:type="dcterms:W3CDTF">2026-07-29T07:35:37Z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