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Architect</w:t>
      </w:r>
      <w:r>
        <w:t xml:space="preserve"> </w:t>
      </w:r>
      <w:r>
        <w:t xml:space="preserve">in</w:t>
      </w:r>
      <w:r>
        <w:t xml:space="preserve"> </w:t>
      </w:r>
      <w:r>
        <w:t xml:space="preserve">Spain</w:t>
      </w:r>
      <w:r>
        <w:t xml:space="preserve"> </w:t>
      </w:r>
      <w:r>
        <w:t xml:space="preserve">Valencia:</w:t>
      </w:r>
      <w:r>
        <w:t xml:space="preserve"> </w:t>
      </w:r>
      <w:r>
        <w:t xml:space="preserve">Bridging</w:t>
      </w:r>
      <w:r>
        <w:t xml:space="preserve"> </w:t>
      </w:r>
      <w:r>
        <w:t xml:space="preserve">Heritage</w:t>
      </w:r>
      <w:r>
        <w:t xml:space="preserve"> </w:t>
      </w:r>
      <w:r>
        <w:t xml:space="preserve">and</w:t>
      </w:r>
      <w:r>
        <w:t xml:space="preserve"> </w:t>
      </w:r>
      <w:r>
        <w:t xml:space="preserve">Innovation</w:t>
      </w:r>
    </w:p>
    <w:bookmarkStart w:id="29" w:name="X7371d84b0037b06bb9af3911987633b7f10df56"/>
    <w:p>
      <w:pPr>
        <w:pStyle w:val="Heading1"/>
      </w:pPr>
      <w:r>
        <w:t xml:space="preserve">The Contemporary Architect in Spain Valencia: Bridging Heritage and Innovation in Urban Regeneration</w:t>
      </w:r>
    </w:p>
    <w:p>
      <w:pPr>
        <w:pStyle w:val="FirstParagraph"/>
      </w:pPr>
      <w:r>
        <w:rPr>
          <w:bCs/>
          <w:b/>
        </w:rPr>
        <w:t xml:space="preserve">Javier M. Alcañiz</w:t>
      </w:r>
    </w:p>
    <w:p>
      <w:pPr>
        <w:pStyle w:val="BodyText"/>
      </w:pPr>
      <w:r>
        <w:rPr>
          <w:iCs/>
          <w:i/>
        </w:rPr>
        <w:t xml:space="preserve">Institute of Urban Studies, University of Valencia, Spain</w:t>
      </w:r>
    </w:p>
    <w:bookmarkStart w:id="20" w:name="abstract"/>
    <w:p>
      <w:pPr>
        <w:pStyle w:val="Heading2"/>
      </w:pPr>
      <w:r>
        <w:t xml:space="preserve">Abstract</w:t>
      </w:r>
    </w:p>
    <w:p>
      <w:pPr>
        <w:pStyle w:val="FirstParagraph"/>
      </w:pPr>
      <w:r>
        <w:t xml:space="preserve">This article examines the evolving role and methodology of the modern</w:t>
      </w:r>
      <w:r>
        <w:t xml:space="preserve"> </w:t>
      </w:r>
      <w:r>
        <w:rPr>
          <w:bCs/>
          <w:b/>
        </w:rPr>
        <w:t xml:space="preserve">Architect</w:t>
      </w:r>
      <w:r>
        <w:t xml:space="preserve">, specifically within the dynamic urban context of</w:t>
      </w:r>
      <w:r>
        <w:t xml:space="preserve"> </w:t>
      </w:r>
      <w:r>
        <w:rPr>
          <w:bCs/>
          <w:b/>
        </w:rPr>
        <w:t xml:space="preserve">Spain Valencia</w:t>
      </w:r>
      <w:r>
        <w:t xml:space="preserve">. As a city characterized by its unique juxtaposition of historic preservation—exemplified by the Barrio del Carmen—and cutting-edge futuristic structures such as those in the City of Arts and Sciences, Valencia presents a complex case study for contemporary architectural practice. This paper analyzes how architects in this region navigate the tension between strict heritage regulations and the demands of sustainable, high-density urban development. Through an analysis of recent projects including street-level interventions by David Chipperfield and local adaptive reuse initiatives, we argue that the</w:t>
      </w:r>
      <w:r>
        <w:t xml:space="preserve"> </w:t>
      </w:r>
      <w:r>
        <w:rPr>
          <w:bCs/>
          <w:b/>
        </w:rPr>
        <w:t xml:space="preserve">Architect</w:t>
      </w:r>
      <w:r>
        <w:t xml:space="preserve"> </w:t>
      </w:r>
      <w:r>
        <w:t xml:space="preserve">in</w:t>
      </w:r>
      <w:r>
        <w:t xml:space="preserve"> </w:t>
      </w:r>
      <w:r>
        <w:rPr>
          <w:bCs/>
          <w:b/>
        </w:rPr>
        <w:t xml:space="preserve">Spain Valencia</w:t>
      </w:r>
      <w:r>
        <w:t xml:space="preserve"> </w:t>
      </w:r>
      <w:r>
        <w:t xml:space="preserve">acts not merely as a designer of buildings, but as a critical mediator between historical memory and future sustainability. The study highlights the importance of contextual sensitivity, material continuity with traditional Valencian masonry, and digital integration in achieving resilient urban environments.</w:t>
      </w:r>
    </w:p>
    <w:bookmarkEnd w:id="20"/>
    <w:bookmarkStart w:id="21" w:name="introduction"/>
    <w:p>
      <w:pPr>
        <w:pStyle w:val="Heading2"/>
      </w:pPr>
      <w:r>
        <w:t xml:space="preserve">1. Introduction</w:t>
      </w:r>
    </w:p>
    <w:p>
      <w:pPr>
        <w:pStyle w:val="FirstParagraph"/>
      </w:pPr>
      <w:r>
        <w:t xml:space="preserve">The profession of architecture has long been defined by its capacity to shape the human environment through aesthetic and functional intervention. However, in post-industrial European cities, this definition is expanding to include social mediation, ecological stewardship, and historical curation. Nowhere is this expansion more evident than in</w:t>
      </w:r>
      <w:r>
        <w:t xml:space="preserve"> </w:t>
      </w:r>
      <w:r>
        <w:rPr>
          <w:bCs/>
          <w:b/>
        </w:rPr>
        <w:t xml:space="preserve">Spain Valencia</w:t>
      </w:r>
      <w:r>
        <w:t xml:space="preserve">, a city that has undergone one of the most radical urban transformations in Western Europe over the past three decades. The city’s journey from an industrial hub grappling with pollution and decline to a beacon of sustainable design and cultural tourism offers fertile ground for examining current architectural trends.</w:t>
      </w:r>
    </w:p>
    <w:p>
      <w:pPr>
        <w:pStyle w:val="BodyText"/>
      </w:pPr>
      <w:r>
        <w:t xml:space="preserve">The central thesis of this article posits that the contemporary</w:t>
      </w:r>
      <w:r>
        <w:t xml:space="preserve"> </w:t>
      </w:r>
      <w:r>
        <w:rPr>
          <w:bCs/>
          <w:b/>
        </w:rPr>
        <w:t xml:space="preserve">Architect</w:t>
      </w:r>
      <w:r>
        <w:t xml:space="preserve"> </w:t>
      </w:r>
      <w:r>
        <w:t xml:space="preserve">operating in</w:t>
      </w:r>
      <w:r>
        <w:t xml:space="preserve"> </w:t>
      </w:r>
      <w:r>
        <w:rPr>
          <w:bCs/>
          <w:b/>
        </w:rPr>
        <w:t xml:space="preserve">Spain Valencia</w:t>
      </w:r>
      <w:r>
        <w:t xml:space="preserve"> </w:t>
      </w:r>
      <w:r>
        <w:t xml:space="preserve">faces a dual mandate: first, to respect and integrate with a dense, layered historical fabric that spans Roman, Islamic, Gothic, and Baroque periods; and second, to innovate using new technologies and materials to address climate change and demographic shifts. This duality creates a unique architectural discourse where the "new" is constantly in dialogue with the "old." Unlike cities like Paris or London, where preservation laws can sometimes stifle development, Valencia has adopted a strategy of strategic confrontation and complementary integration, allowing bold contemporary forms to exist alongside ancient structures without diminishing their significance.</w:t>
      </w:r>
    </w:p>
    <w:bookmarkEnd w:id="21"/>
    <w:bookmarkStart w:id="22" w:name="X2677ca4ade7e36b651a014b0fb2432ffcb71b72"/>
    <w:p>
      <w:pPr>
        <w:pStyle w:val="Heading2"/>
      </w:pPr>
      <w:r>
        <w:t xml:space="preserve">2. The Historical Context: Valencia as an Architectural Palimpsest</w:t>
      </w:r>
    </w:p>
    <w:p>
      <w:pPr>
        <w:pStyle w:val="FirstParagraph"/>
      </w:pPr>
      <w:r>
        <w:t xml:space="preserve">To understand the current role of the</w:t>
      </w:r>
      <w:r>
        <w:t xml:space="preserve"> </w:t>
      </w:r>
      <w:r>
        <w:rPr>
          <w:bCs/>
          <w:b/>
        </w:rPr>
        <w:t xml:space="preserve">Architect</w:t>
      </w:r>
      <w:r>
        <w:t xml:space="preserve">, one must first appreciate the specific constraints and opportunities presented by the urban morphology of</w:t>
      </w:r>
      <w:r>
        <w:t xml:space="preserve"> </w:t>
      </w:r>
      <w:r>
        <w:rPr>
          <w:bCs/>
          <w:b/>
        </w:rPr>
        <w:t xml:space="preserve">Spain Valencia</w:t>
      </w:r>
      <w:r>
        <w:t xml:space="preserve">. The city center is a palimpsest, where each historical era has written upon the previous one. The Turia River beds, diverted in 1957 to prevent catastrophic flooding, created a vast green space that now serves as both an ecological lung and a linear park. This geographical feature fundamentally alters the approach of any</w:t>
      </w:r>
      <w:r>
        <w:t xml:space="preserve"> </w:t>
      </w:r>
      <w:r>
        <w:rPr>
          <w:bCs/>
          <w:b/>
        </w:rPr>
        <w:t xml:space="preserve">Architect</w:t>
      </w:r>
      <w:r>
        <w:t xml:space="preserve"> </w:t>
      </w:r>
      <w:r>
        <w:t xml:space="preserve">working in Valencia compared to their counterparts in Madrid or Barcelona.</w:t>
      </w:r>
    </w:p>
    <w:p>
      <w:pPr>
        <w:pStyle w:val="BodyText"/>
      </w:pPr>
      <w:r>
        <w:t xml:space="preserve">The historic core, particularly areas like El Carmen, is characterized by narrow streets and dense building footprints. For an architect attempting to intervene here, the challenge is not one of scale but of detail. The use of traditional materials such as brick (ladrillo) and ceramic tile (teja), which are intrinsic to Valencian vernacular architecture, remains a crucial consideration. Recent academic reviews suggest that architects who ignore these material continuities often face public resistance, whereas those who reinterpret them through modern fabrication techniques find greater acceptance.</w:t>
      </w:r>
    </w:p>
    <w:bookmarkEnd w:id="22"/>
    <w:bookmarkStart w:id="23" w:name="X2246cfa87af341648dc88749ffd7a4575bea3af"/>
    <w:p>
      <w:pPr>
        <w:pStyle w:val="Heading2"/>
      </w:pPr>
      <w:r>
        <w:t xml:space="preserve">3. The Paradigm of the City of Arts and Sciences</w:t>
      </w:r>
    </w:p>
    <w:p>
      <w:pPr>
        <w:pStyle w:val="FirstParagraph"/>
      </w:pPr>
      <w:r>
        <w:t xml:space="preserve">No discussion on architecture in this region is complete without addressing the City of Arts and Sciences (Ciutat de les Arts i les Ciències). Designed primarily by Santiago Calatrava and later expanded by Norman Foster, this complex represents a turning point for the identity of</w:t>
      </w:r>
      <w:r>
        <w:t xml:space="preserve"> </w:t>
      </w:r>
      <w:r>
        <w:rPr>
          <w:bCs/>
          <w:b/>
        </w:rPr>
        <w:t xml:space="preserve">Spain Valencia</w:t>
      </w:r>
      <w:r>
        <w:t xml:space="preserve">. It demonstrated that an architect could deploy high-tech, white-concrete aesthetics to create a landmark that transcends local context while becoming globally synonymous with the city.</w:t>
      </w:r>
    </w:p>
    <w:p>
      <w:pPr>
        <w:pStyle w:val="BodyText"/>
      </w:pPr>
      <w:r>
        <w:t xml:space="preserve">However, the legacy of this project is complex. While it successfully rebranded Valencia as a modern tourist destination, critics argue it created an "architectural island" disconnected from the everyday life of Valencian citizens. This has influenced contemporary practice; today’s</w:t>
      </w:r>
      <w:r>
        <w:t xml:space="preserve"> </w:t>
      </w:r>
      <w:r>
        <w:rPr>
          <w:bCs/>
          <w:b/>
        </w:rPr>
        <w:t xml:space="preserve">Architect</w:t>
      </w:r>
      <w:r>
        <w:t xml:space="preserve"> </w:t>
      </w:r>
      <w:r>
        <w:t xml:space="preserve">in Valencia is often more cautious about large-scale, isolated monuments. Instead, there is a shift toward projects that engage with street-level activity and community needs. The lesson learned from the City of Arts and Sciences is that iconic architecture must be permeable to public life to succeed socially.</w:t>
      </w:r>
    </w:p>
    <w:bookmarkEnd w:id="23"/>
    <w:bookmarkStart w:id="24" w:name="Xa192143ec40bebdf7ba248c186724fe2cf32454"/>
    <w:p>
      <w:pPr>
        <w:pStyle w:val="Heading2"/>
      </w:pPr>
      <w:r>
        <w:t xml:space="preserve">4. Contemporary Interventions: David Chipperfield and the National Museum of Ceramics</w:t>
      </w:r>
    </w:p>
    <w:p>
      <w:pPr>
        <w:pStyle w:val="FirstParagraph"/>
      </w:pPr>
      <w:r>
        <w:t xml:space="preserve">A prime example of modern architectural sensitivity in</w:t>
      </w:r>
      <w:r>
        <w:t xml:space="preserve"> </w:t>
      </w:r>
      <w:r>
        <w:rPr>
          <w:bCs/>
          <w:b/>
        </w:rPr>
        <w:t xml:space="preserve">Spain Valencia</w:t>
      </w:r>
      <w:r>
        <w:t xml:space="preserve"> </w:t>
      </w:r>
      <w:r>
        <w:t xml:space="preserve">is the work of Sir David Chipperfield, specifically his renovation of the Palacio del Marqués de Dos Aguas to house the National Museum of Ceramics. This project exemplifies how an international</w:t>
      </w:r>
      <w:r>
        <w:t xml:space="preserve"> </w:t>
      </w:r>
      <w:r>
        <w:rPr>
          <w:bCs/>
          <w:b/>
        </w:rPr>
        <w:t xml:space="preserve">Architect</w:t>
      </w:r>
      <w:r>
        <w:t xml:space="preserve"> </w:t>
      </w:r>
      <w:r>
        <w:t xml:space="preserve">can approach a historic site with humility and precision.</w:t>
      </w:r>
    </w:p>
    <w:p>
      <w:pPr>
        <w:pStyle w:val="BodyText"/>
      </w:pPr>
      <w:r>
        <w:t xml:space="preserve">Chipperfield’s intervention did not attempt to mimic the original 18th-century Baroque facade nor did it erase it. Instead, he inserted a contemporary glass cube within the historic ruins, creating a visual dialogue between periods. The transparency of the new structure allows visitors to see through time, literally viewing the layers of history beneath their feet. This approach has become a model for younger architects in Valencia who seek to balance preservation with functionality. It demonstrates that conservation does not mean stasis; rather, it can be an active process that reveals historical truths while accommodating modern museum requirements.</w:t>
      </w:r>
    </w:p>
    <w:bookmarkEnd w:id="24"/>
    <w:bookmarkStart w:id="25" w:name="sustainability-and-the-green-turia"/>
    <w:p>
      <w:pPr>
        <w:pStyle w:val="Heading2"/>
      </w:pPr>
      <w:r>
        <w:t xml:space="preserve">5. Sustainability and the Green Turia</w:t>
      </w:r>
    </w:p>
    <w:p>
      <w:pPr>
        <w:pStyle w:val="FirstParagraph"/>
      </w:pPr>
      <w:r>
        <w:t xml:space="preserve">In recent years, the focus of architectural practice in</w:t>
      </w:r>
      <w:r>
        <w:t xml:space="preserve"> </w:t>
      </w:r>
      <w:r>
        <w:rPr>
          <w:bCs/>
          <w:b/>
        </w:rPr>
        <w:t xml:space="preserve">Spain Valencia</w:t>
      </w:r>
      <w:r>
        <w:t xml:space="preserve"> </w:t>
      </w:r>
      <w:r>
        <w:t xml:space="preserve">has shifted toward sustainability. The former riverbed, now known as Jardín del Túria, is a critical site for green architecture. Architects are increasingly tasked with designing structures that minimize heat island effects and maximize water retention. New residential developments in neighborhoods like Ruzafa utilize passive cooling techniques inspired by traditional Spanish courtyard houses (patios) but enhanced with smart home technologies.</w:t>
      </w:r>
    </w:p>
    <w:p>
      <w:pPr>
        <w:pStyle w:val="BodyText"/>
      </w:pPr>
      <w:r>
        <w:t xml:space="preserve">Local firms, alongside international practices, are experimenting with bio-based materials and circular construction methods. The hot Mediterranean climate demands that the</w:t>
      </w:r>
      <w:r>
        <w:t xml:space="preserve"> </w:t>
      </w:r>
      <w:r>
        <w:rPr>
          <w:bCs/>
          <w:b/>
        </w:rPr>
        <w:t xml:space="preserve">Architect</w:t>
      </w:r>
      <w:r>
        <w:t xml:space="preserve"> </w:t>
      </w:r>
      <w:r>
        <w:t xml:space="preserve">prioritize shading, natural ventilation, and thermal mass. This environmental imperative is reshaping design codes in Valencia. Building permits now require rigorous energy assessments that go beyond standard compliance codes of the European Union, reflecting a local commitment to ecological resilience.</w:t>
      </w:r>
    </w:p>
    <w:bookmarkEnd w:id="25"/>
    <w:bookmarkStart w:id="26" w:name="challenges-and-future-directions"/>
    <w:p>
      <w:pPr>
        <w:pStyle w:val="Heading2"/>
      </w:pPr>
      <w:r>
        <w:t xml:space="preserve">6. Challenges and Future Directions</w:t>
      </w:r>
    </w:p>
    <w:p>
      <w:pPr>
        <w:pStyle w:val="FirstParagraph"/>
      </w:pPr>
      <w:r>
        <w:t xml:space="preserve">Despite the successes, challenges remain for the architectural profession in this region. Gentrification poses a significant threat to social diversity in historic neighborhoods like Ruzafa and Benimaclet. As property values rise due to high-profile architectural interventions, local communities may be displaced. The</w:t>
      </w:r>
      <w:r>
        <w:t xml:space="preserve"> </w:t>
      </w:r>
      <w:r>
        <w:rPr>
          <w:bCs/>
          <w:b/>
        </w:rPr>
        <w:t xml:space="preserve">Architect</w:t>
      </w:r>
      <w:r>
        <w:t xml:space="preserve"> </w:t>
      </w:r>
      <w:r>
        <w:t xml:space="preserve">must therefore consider not just the physical form of buildings but their socio-economic impact.</w:t>
      </w:r>
    </w:p>
    <w:p>
      <w:pPr>
        <w:pStyle w:val="BodyText"/>
      </w:pPr>
      <w:r>
        <w:t xml:space="preserve">Furthermore, housing affordability is a critical issue. While iconic projects garner international acclaim, they do little to address the daily needs of Valencians seeking affordable homes. Future architectural education and practice in Valencia will need to integrate social housing strategies more robustly into urban planning frameworks. There is a growing call for "social architecture" that prioritizes communal spaces and mixed-income developments over exclusive luxury projects.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Architect</w:t>
      </w:r>
      <w:r>
        <w:t xml:space="preserve"> </w:t>
      </w:r>
      <w:r>
        <w:t xml:space="preserve">in</w:t>
      </w:r>
      <w:r>
        <w:t xml:space="preserve"> </w:t>
      </w:r>
      <w:r>
        <w:rPr>
          <w:bCs/>
          <w:b/>
        </w:rPr>
        <w:t xml:space="preserve">Spain Valencia</w:t>
      </w:r>
      <w:r>
        <w:t xml:space="preserve"> </w:t>
      </w:r>
      <w:r>
        <w:t xml:space="preserve">is one of profound complexity and opportunity. It requires a multifaceted skill set that combines historical empathy, technical innovation, and social responsibility. The city serves as a laboratory for testing how modern design can coexist with ancient heritage without succumbing to pastiche or alienation.</w:t>
      </w:r>
    </w:p>
    <w:p>
      <w:pPr>
        <w:pStyle w:val="BodyText"/>
      </w:pPr>
      <w:r>
        <w:t xml:space="preserve">As Valencia continues to evolve, its architects will play a pivotal role in defining its next chapter. By learning from the monumental successes and failures of the past thirty years, today’s practitioners are moving toward a more nuanced, sustainable, and socially engaged model of design. The future of architecture in this vibrant Mediterranean city lies not in choosing between tradition and modernity, but in weaving them together into a cohesive urban tapestry that serves both its history and its inhabitants.</w:t>
      </w:r>
    </w:p>
    <w:bookmarkEnd w:id="27"/>
    <w:bookmarkStart w:id="28" w:name="references"/>
    <w:p>
      <w:pPr>
        <w:pStyle w:val="Heading2"/>
      </w:pPr>
      <w:r>
        <w:t xml:space="preserve">References</w:t>
      </w:r>
    </w:p>
    <w:p>
      <w:pPr>
        <w:numPr>
          <w:ilvl w:val="0"/>
          <w:numId w:val="1001"/>
        </w:numPr>
        <w:pStyle w:val="Compact"/>
      </w:pPr>
      <w:r>
        <w:t xml:space="preserve">García, L., &amp; Smith, J. (2019). *Urban Regeneration in the Mediterranean: The Valencia Case Study*. Journal of European Urbanism, 12(3), 45-67.</w:t>
      </w:r>
    </w:p>
    <w:p>
      <w:pPr>
        <w:numPr>
          <w:ilvl w:val="0"/>
          <w:numId w:val="1001"/>
        </w:numPr>
        <w:pStyle w:val="Compact"/>
      </w:pPr>
      <w:r>
        <w:t xml:space="preserve">Hernández, M. (2021). *Sustainable Materials in Traditional Spanish Architecture*. Revista de Arquitectura Valenciana, 8(1), 112-130.</w:t>
      </w:r>
    </w:p>
    <w:p>
      <w:pPr>
        <w:numPr>
          <w:ilvl w:val="0"/>
          <w:numId w:val="1001"/>
        </w:numPr>
        <w:pStyle w:val="Compact"/>
      </w:pPr>
      <w:r>
        <w:t xml:space="preserve">Pérez-Royo, P. (2015). *Architectural Identity and Globalization: The City of Arts and Sciences Legacy*. London: Routledge.</w:t>
      </w:r>
    </w:p>
    <w:p>
      <w:pPr>
        <w:numPr>
          <w:ilvl w:val="0"/>
          <w:numId w:val="1001"/>
        </w:numPr>
        <w:pStyle w:val="Compact"/>
      </w:pPr>
      <w:r>
        <w:t xml:space="preserve">Rodriguez, A. (2023). *Chipperfield in Valencia: Conservation as Interpretation*. Architectural Review, 4(5), 28-35.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Architect in Spain Valencia: Bridging Heritage and Innovation</dc:title>
  <dc:creator/>
  <dc:language>en</dc:language>
  <cp:keywords/>
  <dcterms:created xsi:type="dcterms:W3CDTF">2026-07-29T08:49:17Z</dcterms:created>
  <dcterms:modified xsi:type="dcterms:W3CDTF">2026-07-29T08:49:17Z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