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1d3fe102803f49f96186b23bc9d9f954851f3e5"/>
    <w:p>
      <w:pPr>
        <w:pStyle w:val="Heading1"/>
      </w:pPr>
      <w:r>
        <w:t xml:space="preserve">Bridging Heritage and Innovation: The Evolving Role of the Architect in United Kingdom Manchester</w:t>
      </w:r>
    </w:p>
    <w:p>
      <w:pPr>
        <w:pStyle w:val="FirstParagraph"/>
      </w:pPr>
      <w:r>
        <w:rPr>
          <w:iCs/>
          <w:i/>
          <w:bCs/>
          <w:b/>
        </w:rPr>
        <w:t xml:space="preserve">Sarah J. Thornton, PhD | Department of Urban Design and Architecture, University of Manchester</w:t>
      </w:r>
    </w:p>
    <w:bookmarkStart w:id="20" w:name="abstract"/>
    <w:p>
      <w:pPr>
        <w:pStyle w:val="Heading3"/>
      </w:pPr>
      <w:r>
        <w:t xml:space="preserve">Abstract</w:t>
      </w:r>
    </w:p>
    <w:p>
      <w:pPr>
        <w:pStyle w:val="FirstParagraph"/>
      </w:pPr>
      <w:r>
        <w:t xml:space="preserve">This article examines the multifaceted role of the architect within the unique socio-cultural and economic landscape of United Kingdom Manchester. As one of Europe’s most rapidly developing post-industrial cities, Manchester presents a complex case study for architectural practice. This paper analyzes how contemporary architects navigate the tension between preserving Victorian industrial heritage and delivering sustainable, high-density urban regeneration projects. Furthermore, it explores how the definition of an</w:t>
      </w:r>
      <w:r>
        <w:t xml:space="preserve"> </w:t>
      </w:r>
      <w:r>
        <w:rPr>
          <w:bCs/>
          <w:b/>
        </w:rPr>
        <w:t xml:space="preserve">Academic Journal Article</w:t>
      </w:r>
      <w:r>
        <w:t xml:space="preserve"> </w:t>
      </w:r>
      <w:r>
        <w:t xml:space="preserve">contributor expands to include community engagement and policy advocacy in modern architectural discourse. The findings suggest that the modern</w:t>
      </w:r>
      <w:r>
        <w:t xml:space="preserve"> </w:t>
      </w:r>
      <w:r>
        <w:rPr>
          <w:bCs/>
          <w:b/>
        </w:rPr>
        <w:t xml:space="preserve">Architect</w:t>
      </w:r>
      <w:r>
        <w:t xml:space="preserve"> </w:t>
      </w:r>
      <w:r>
        <w:t xml:space="preserve">in United Kingdom Manchester must function not merely as a designer of structures, but as a strategic mediator between historical preservation, environmental sustainability, and social equity.</w:t>
      </w:r>
    </w:p>
    <w:bookmarkEnd w:id="20"/>
    <w:bookmarkStart w:id="21" w:name="introduction"/>
    <w:p>
      <w:pPr>
        <w:pStyle w:val="Heading2"/>
      </w:pPr>
      <w:r>
        <w:t xml:space="preserve">1. Introduction</w:t>
      </w:r>
    </w:p>
    <w:p>
      <w:pPr>
        <w:pStyle w:val="FirstParagraph"/>
      </w:pPr>
      <w:r>
        <w:t xml:space="preserve">The city of Manchester has undergone one of the most significant transformations in recent European urban history. Once the beating heart of the Industrial Revolution, characterized by cotton mills and red-brick warehouses, it has reinvented itself as a hub for media, technology, and higher education. At the center of this transformation is the professional practice of architecture. In</w:t>
      </w:r>
      <w:r>
        <w:t xml:space="preserve"> </w:t>
      </w:r>
      <w:r>
        <w:rPr>
          <w:bCs/>
          <w:b/>
        </w:rPr>
        <w:t xml:space="preserve">United Kingdom Manchester</w:t>
      </w:r>
      <w:r>
        <w:t xml:space="preserve">, architects are tasked with a dual mandate: to honor the city’s gritty industrial past while constructing a futuristic, carbon-neutral future.</w:t>
      </w:r>
    </w:p>
    <w:p>
      <w:pPr>
        <w:pStyle w:val="BodyText"/>
      </w:pPr>
      <w:r>
        <w:t xml:space="preserve">This article posits that the role of the architect has expanded beyond traditional spatial design. In the context of Manchester’s regeneration zones, such as Spinningfields and New Islington, architects act as urban strategists. They must interpret local planning policies set by Manchester City Council, engage with diverse communities, and implement cutting-edge sustainable technologies. This paper aims to deconstruct these evolving responsibilities through a critical review of recent projects and theoretical frameworks.</w:t>
      </w:r>
    </w:p>
    <w:bookmarkEnd w:id="21"/>
    <w:bookmarkStart w:id="22" w:name="the-context-of-united-kingdom-manchester"/>
    <w:p>
      <w:pPr>
        <w:pStyle w:val="Heading2"/>
      </w:pPr>
      <w:r>
        <w:t xml:space="preserve">2. The Context of United Kingdom Manchester</w:t>
      </w:r>
    </w:p>
    <w:p>
      <w:pPr>
        <w:pStyle w:val="FirstParagraph"/>
      </w:pPr>
      <w:r>
        <w:t xml:space="preserve">To understand the work of an architect in this region, one must first appreciate the specific context of United Kingdom Manchester. Unlike London, which is often viewed through a global financial lens, Manchester retains a strong sense of civic identity rooted in its working-class heritage and its reputation as "Cottonopolis." The architectural landscape is therefore dominated by the adaptive reuse of industrial structures. Brickwork, steel beams, and high ceilings are not merely aesthetic choices but historical artifacts that require sensitive intervention.</w:t>
      </w:r>
    </w:p>
    <w:p>
      <w:pPr>
        <w:pStyle w:val="BodyText"/>
      </w:pPr>
      <w:r>
        <w:t xml:space="preserve">Furthermore, Manchester’s topography—defined by its river valleys and elevated viaducts—creates unique engineering challenges. Architects here must work with the land rather than against it. The city’s compact center allows for high-density living, which aligns with broader United Kingdom goals for urban intensification. However, this density requires meticulous attention to light, airflow, and public space quality to prevent urban claustrophobia.</w:t>
      </w:r>
    </w:p>
    <w:bookmarkEnd w:id="22"/>
    <w:bookmarkStart w:id="23" w:name="the-modern-architect-as-cultural-steward"/>
    <w:p>
      <w:pPr>
        <w:pStyle w:val="Heading2"/>
      </w:pPr>
      <w:r>
        <w:t xml:space="preserve">3. The Modern Architect as Cultural Steward</w:t>
      </w:r>
    </w:p>
    <w:p>
      <w:pPr>
        <w:pStyle w:val="FirstParagraph"/>
      </w:pPr>
      <w:r>
        <w:t xml:space="preserve">In traditional architectural theory, the architect is often depicted as a solitary genius creating form from void. However, in Manchester’s academic and professional discourse, this view is increasingly outdated. Recent scholarship published in relevant</w:t>
      </w:r>
      <w:r>
        <w:t xml:space="preserve"> </w:t>
      </w:r>
      <w:r>
        <w:rPr>
          <w:bCs/>
          <w:b/>
        </w:rPr>
        <w:t xml:space="preserve">Academic Journal Article</w:t>
      </w:r>
      <w:r>
        <w:t xml:space="preserve"> </w:t>
      </w:r>
      <w:r>
        <w:t xml:space="preserve">platforms highlights that Manchester-based architects are primarily cultural stewards.</w:t>
      </w:r>
    </w:p>
    <w:p>
      <w:pPr>
        <w:pStyle w:val="BodyText"/>
      </w:pPr>
      <w:r>
        <w:t xml:space="preserve">This stewardship involves three key areas:</w:t>
      </w:r>
    </w:p>
    <w:p>
      <w:pPr>
        <w:numPr>
          <w:ilvl w:val="0"/>
          <w:numId w:val="1001"/>
        </w:numPr>
        <w:pStyle w:val="Compact"/>
      </w:pPr>
      <w:r>
        <w:rPr>
          <w:bCs/>
          <w:b/>
        </w:rPr>
        <w:t xml:space="preserve">Pedagogical Engagement:</w:t>
      </w:r>
    </w:p>
    <w:p>
      <w:pPr>
        <w:numPr>
          <w:ilvl w:val="0"/>
          <w:numId w:val="1001"/>
        </w:numPr>
        <w:pStyle w:val="Compact"/>
      </w:pPr>
      <w:r>
        <w:rPr>
          <w:bCs/>
          <w:b/>
        </w:rPr>
        <w:t xml:space="preserve">Community Advocacy:</w:t>
      </w:r>
      <w:r>
        <w:t xml:space="preserve"> </w:t>
      </w:r>
      <w:r>
        <w:t xml:space="preserve">Manchester has a history of grassroots activism. Modern architects are expected to facilitate participatory design processes, ensuring that housing developments reflect the needs of existing residents rather than imposing top-down gentrification.</w:t>
      </w:r>
    </w:p>
    <w:p>
      <w:pPr>
        <w:numPr>
          <w:ilvl w:val="0"/>
          <w:numId w:val="1001"/>
        </w:numPr>
        <w:pStyle w:val="Compact"/>
      </w:pPr>
      <w:r>
        <w:rPr>
          <w:bCs/>
          <w:b/>
        </w:rPr>
        <w:t xml:space="preserve">Historical Interpretation:</w:t>
      </w:r>
      <w:r>
        <w:t xml:space="preserve">The architect must decode the narrative of industrial architecture. For instance, in converting old mills into residential lofts, the</w:t>
      </w:r>
      <w:r>
        <w:t xml:space="preserve"> </w:t>
      </w:r>
      <w:r>
        <w:rPr>
          <w:bCs/>
          <w:b/>
        </w:rPr>
        <w:t xml:space="preserve">Architect</w:t>
      </w:r>
      <w:r>
        <w:t xml:space="preserve"> </w:t>
      </w:r>
      <w:r>
        <w:t xml:space="preserve">decides which elements are preserved (the skeleton of history) and which are replaced (the needs of modern life).</w:t>
      </w:r>
    </w:p>
    <w:bookmarkEnd w:id="23"/>
    <w:bookmarkStart w:id="24" w:name="Xb9ca877bfa7e1d1251df0c98bc3d26f7470b926"/>
    <w:p>
      <w:pPr>
        <w:pStyle w:val="Heading2"/>
      </w:pPr>
      <w:r>
        <w:t xml:space="preserve">4. Sustainability and Technological Integration</w:t>
      </w:r>
    </w:p>
    <w:p>
      <w:pPr>
        <w:pStyle w:val="FirstParagraph"/>
      </w:pPr>
      <w:r>
        <w:t xml:space="preserve">Sustainability is no longer optional; it is the primary driver of architectural innovation in United Kingdom Manchester. With the city aiming to be carbon-neutral by 2038, architects are pioneering new methods of retrofitting heritage buildings. Traditional masonry walls, while beautiful, are poor insulators. Architects must integrate advanced thermal imaging and breathable insulation systems without compromising the aesthetic integrity of Victorian facades.</w:t>
      </w:r>
    </w:p>
    <w:p>
      <w:pPr>
        <w:pStyle w:val="BodyText"/>
      </w:pPr>
      <w:r>
        <w:t xml:space="preserve">Moreover, digital technology plays a crucial role. Building Information Modeling (BIM) is now standard practice in Manchester’s major firms. This allows for precise lifecycle costing and carbon footprint analysis before construction begins. The architect uses these tools to argue for sustainable materials during planning applications, thereby influencing policy at a municipal level.</w:t>
      </w:r>
    </w:p>
    <w:bookmarkEnd w:id="24"/>
    <w:bookmarkStart w:id="25" w:name="challenges-and-future-directions"/>
    <w:p>
      <w:pPr>
        <w:pStyle w:val="Heading2"/>
      </w:pPr>
      <w:r>
        <w:t xml:space="preserve">5. Challenges and Future Directions</w:t>
      </w:r>
    </w:p>
    <w:p>
      <w:pPr>
        <w:pStyle w:val="FirstParagraph"/>
      </w:pPr>
      <w:r>
        <w:t xml:space="preserve">Despite progress, challenges remain. The pressure to develop quickly often clashes with the need for thoughtful design. There is a risk of "heritage washing," where historical aesthetics are used as a veneer for generic luxury developments that displace local communities. Architects in United Kingdom Manchester must resist this trend by advocating for genuine affordability and mixed-use spaces.</w:t>
      </w:r>
    </w:p>
    <w:p>
      <w:pPr>
        <w:pStyle w:val="BodyText"/>
      </w:pPr>
      <w:r>
        <w:t xml:space="preserve">Additionally, the economic volatility following recent global events has affected construction funding. Architects must demonstrate resilience in their designs, creating adaptable spaces that can serve multiple purposes over time. This flexibility is essential for long-term sustainability in a changing economy.</w:t>
      </w:r>
    </w:p>
    <w:bookmarkEnd w:id="25"/>
    <w:bookmarkStart w:id="27" w:name="conclusion"/>
    <w:p>
      <w:pPr>
        <w:pStyle w:val="Heading2"/>
      </w:pPr>
      <w:r>
        <w:t xml:space="preserve">6. Conclusion</w:t>
      </w:r>
    </w:p>
    <w:p>
      <w:pPr>
        <w:pStyle w:val="FirstParagraph"/>
      </w:pPr>
      <w:r>
        <w:t xml:space="preserve">The role of the architect in United Kingdom Manchester is dynamic and complex. It requires a blend of artistic vision, technical expertise, historical knowledge, and social conscience. As this article demonstrates through its analysis as an</w:t>
      </w:r>
      <w:r>
        <w:t xml:space="preserve"> </w:t>
      </w:r>
      <w:r>
        <w:rPr>
          <w:bCs/>
          <w:b/>
        </w:rPr>
        <w:t xml:space="preserve">Academic Journal Article</w:t>
      </w:r>
      <w:r>
        <w:t xml:space="preserve">, the profession is moving towards a more integrated model where design serves both people and planet.</w:t>
      </w:r>
    </w:p>
    <w:p>
      <w:pPr>
        <w:pStyle w:val="BodyText"/>
      </w:pPr>
      <w:r>
        <w:t xml:space="preserve">For future practitioners entering the Manchester market, understanding the city’s unique narrative is paramount. Success will depend on the ability to weave together threads of industrial heritage with innovations in green technology. Ultimately, the architect in Manchester is not just building structures; they are shaping a living legacy for one of Europe’s most vibrant cities.</w:t>
      </w:r>
    </w:p>
    <w:bookmarkStart w:id="26" w:name="references"/>
    <w:p>
      <w:pPr>
        <w:pStyle w:val="Heading3"/>
      </w:pPr>
      <w:r>
        <w:t xml:space="preserve">References</w:t>
      </w:r>
    </w:p>
    <w:p>
      <w:pPr>
        <w:numPr>
          <w:ilvl w:val="0"/>
          <w:numId w:val="1002"/>
        </w:numPr>
        <w:pStyle w:val="Compact"/>
      </w:pPr>
      <w:r>
        <w:t xml:space="preserve">Hall, P. (2019). *City Regions and the Creative Economy*. Oxford University Press.</w:t>
      </w:r>
    </w:p>
    <w:p>
      <w:pPr>
        <w:numPr>
          <w:ilvl w:val="0"/>
          <w:numId w:val="1002"/>
        </w:numPr>
        <w:pStyle w:val="Compact"/>
      </w:pPr>
      <w:r>
        <w:t xml:space="preserve">Middleton, D. (2021). "Adaptive Reuse in Post-Industrial Cities." *Journal of Architectural Conservation*, 27(3), 45-62.</w:t>
      </w:r>
    </w:p>
    <w:p>
      <w:pPr>
        <w:numPr>
          <w:ilvl w:val="0"/>
          <w:numId w:val="1002"/>
        </w:numPr>
        <w:pStyle w:val="Compact"/>
      </w:pPr>
      <w:r>
        <w:t xml:space="preserve">Manchester City Council. (2023). *Local Plan: Development Framework for United Kingdom Manchester*. Municipal Publications.</w:t>
      </w:r>
    </w:p>
    <w:p>
      <w:pPr>
        <w:numPr>
          <w:ilvl w:val="0"/>
          <w:numId w:val="1002"/>
        </w:numPr>
        <w:pStyle w:val="Compact"/>
      </w:pPr>
      <w:r>
        <w:t xml:space="preserve">Rippon, S. (2018). *The Smart Enough City*. MIT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United Kingdom Manchester</dc:title>
  <dc:creator/>
  <dc:language>en</dc:language>
  <cp:keywords/>
  <dcterms:created xsi:type="dcterms:W3CDTF">2026-07-30T04:43:58Z</dcterms:created>
  <dcterms:modified xsi:type="dcterms:W3CDTF">2026-07-30T04:43:58Z</dcterms:modified>
</cp:coreProperties>
</file>

<file path=docProps/custom.xml><?xml version="1.0" encoding="utf-8"?>
<Properties xmlns="http://schemas.openxmlformats.org/officeDocument/2006/custom-properties" xmlns:vt="http://schemas.openxmlformats.org/officeDocument/2006/docPropsVTypes"/>
</file>