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Standards</w:t>
      </w:r>
    </w:p>
    <w:bookmarkStart w:id="33" w:name="X78c7966397be911e9ce0c6374106f6e115691c7"/>
    <w:p>
      <w:pPr>
        <w:pStyle w:val="Heading1"/>
      </w:pPr>
      <w:r>
        <w:t xml:space="preserve">The Evolving Role of the Auditor in Australia Sydney: Navigating Regulatory Complexity and Ethical Standards</w:t>
      </w:r>
    </w:p>
    <w:p>
      <w:pPr>
        <w:pStyle w:val="FirstParagraph"/>
      </w:pPr>
      <w:r>
        <w:rPr>
          <w:bCs/>
          <w:b/>
        </w:rPr>
        <w:t xml:space="preserve">J. D. Smith</w:t>
      </w:r>
      <w:r>
        <w:br/>
      </w:r>
      <w:r>
        <w:t xml:space="preserve">Department of Accounting and Finance, University of New South Wales</w:t>
      </w:r>
      <w:r>
        <w:br/>
      </w:r>
      <w:r>
        <w:t xml:space="preserve">Sydney, Australia NSW 2052</w:t>
      </w:r>
    </w:p>
    <w:p>
      <w:pPr>
        <w:pStyle w:val="BodyText"/>
      </w:pPr>
      <w:r>
        <w:rPr>
          <w:iCs/>
          <w:i/>
        </w:rPr>
        <w:t xml:space="preserve">Correspondence concerning this article should be addressed to J. D. Smith.</w:t>
      </w:r>
    </w:p>
    <w:bookmarkStart w:id="20" w:name="abstract"/>
    <w:p>
      <w:pPr>
        <w:pStyle w:val="Heading3"/>
      </w:pPr>
      <w:r>
        <w:t xml:space="preserve">Abstract</w:t>
      </w:r>
    </w:p>
    <w:p>
      <w:pPr>
        <w:pStyle w:val="FirstParagraph"/>
      </w:pPr>
      <w:r>
        <w:t xml:space="preserve">This article examines the critical function of the auditor within the dynamic financial landscape of Australia, with a specific focus on Sydney as a primary economic hub. As global markets become increasingly interconnected and regulatory frameworks in Australia evolve, the role of the auditor has transcended traditional compliance checking to encompass strategic risk assessment and ethical stewardship. This paper analyzes recent legislative changes affecting auditors in Sydney, including updates from the Australian Securities and Investments Commission (ASIC) and new corporate governance standards. Furthermore, it explores the impact of technological advancements on audit methodologies in this metropolitan context. The study concludes that while challenges regarding independence and skill gaps persist, modern auditors play a pivotal role in maintaining market integrity and investor confidence.</w:t>
      </w:r>
    </w:p>
    <w:p>
      <w:pPr>
        <w:pStyle w:val="BodyText"/>
      </w:pPr>
      <w:r>
        <w:br/>
      </w:r>
      <w:r>
        <w:rPr>
          <w:bCs/>
          <w:b/>
        </w:rPr>
        <w:t xml:space="preserve">Keywords:</w:t>
      </w:r>
      <w:r>
        <w:t xml:space="preserve"> </w:t>
      </w:r>
      <w:r>
        <w:t xml:space="preserve">Auditor, Australia Sydney, Corporate Governance, Regulatory Compliance, Ethical Standards.</w:t>
      </w:r>
    </w:p>
    <w:bookmarkEnd w:id="20"/>
    <w:bookmarkStart w:id="21" w:name="i.-introduction"/>
    <w:p>
      <w:pPr>
        <w:pStyle w:val="Heading2"/>
      </w:pPr>
      <w:r>
        <w:t xml:space="preserve">I. Introduction</w:t>
      </w:r>
    </w:p>
    <w:p>
      <w:pPr>
        <w:pStyle w:val="FirstParagraph"/>
      </w:pPr>
      <w:r>
        <w:t xml:space="preserve">The financial ecosystem of Australia relies heavily on the integrity and reliability of its corporate reporting mechanisms. At the heart of this system stands the auditor. While auditing is a global practice, the specific jurisdictional nuances in Australia, particularly within its largest city, Sydney, present unique challenges and opportunities for professionals in this field. Sydney serves as the financial capital of Australia, hosting a dense concentration of publicly listed companies (PLCs), multinational corporations' headquarters, and significant banking institutions. Consequently auditors operating in this region must navigate not only local statutory requirements but also international best practices.</w:t>
      </w:r>
    </w:p>
    <w:p>
      <w:pPr>
        <w:pStyle w:val="BodyText"/>
      </w:pPr>
      <w:r>
        <w:t xml:space="preserve">The primary objective of this article is to critically evaluate the current state of auditing practice in Australia Sydney. It seeks to understand how the definition of an auditor’s responsibility has expanded beyond historical norms. In recent years, high-profile corporate failures globally and locally have placed intense scrutiny on audit quality, leading regulators to demand greater transparency and accountability from auditing firms. This paper argues that for auditors in Australia Sydney to maintain their societal license, they must adopt a holistic approach that integrates rigorous technical expertise with unwavering ethical commitment.</w:t>
      </w:r>
    </w:p>
    <w:bookmarkEnd w:id="21"/>
    <w:bookmarkStart w:id="24" w:name="X90ebc410f99ab1ab5ef325fb56752b87792de6e"/>
    <w:p>
      <w:pPr>
        <w:pStyle w:val="Heading2"/>
      </w:pPr>
      <w:r>
        <w:t xml:space="preserve">II. The Regulatory Landscape in Australia Sydney</w:t>
      </w:r>
    </w:p>
    <w:bookmarkStart w:id="22" w:name="Xaa0ee86c67576fe2b1eca73d7d013fdfa217182"/>
    <w:p>
      <w:pPr>
        <w:pStyle w:val="Heading3"/>
      </w:pPr>
      <w:r>
        <w:t xml:space="preserve">A. Statutory Framework and ASIC Oversight</w:t>
      </w:r>
    </w:p>
    <w:p>
      <w:pPr>
        <w:pStyle w:val="FirstParagraph"/>
      </w:pPr>
      <w:r>
        <w:t xml:space="preserve">Auditors in Australia are governed by a robust regulatory framework primarily overseen by the Australian Securities and Investments Commission (ASIC). In Sydney, where the density of regulated entities is highest, the pressure from ASIC is particularly acute. The Corporations Act 2001 dictates strict duties for auditors regarding their independence, competence, and due care. Recent amendments have strengthened the powers of ASIC to sanction non-compliant firms and individuals.</w:t>
      </w:r>
    </w:p>
    <w:p>
      <w:pPr>
        <w:pStyle w:val="BodyText"/>
      </w:pPr>
      <w:r>
        <w:t xml:space="preserve">Moreover, the Auditing and Assurance Standards Board (AUASB) plays a crucial role in setting standards that auditors must adhere to. For an auditor practicing in Australia Sydney, staying abreast of these evolving standards is not merely a legal obligation but a professional necessity. The shift towards principles-based standards requires auditors to exercise significant professional judgment, moving away from simple checklist auditing toward substantive analysis.</w:t>
      </w:r>
    </w:p>
    <w:bookmarkEnd w:id="22"/>
    <w:bookmarkStart w:id="23" w:name="X1b104116a2910cac5f2544a30d7d94bc66fc20b"/>
    <w:p>
      <w:pPr>
        <w:pStyle w:val="Heading3"/>
      </w:pPr>
      <w:r>
        <w:t xml:space="preserve">B. Corporate Governance and the ASX Principles</w:t>
      </w:r>
    </w:p>
    <w:p>
      <w:pPr>
        <w:pStyle w:val="FirstParagraph"/>
      </w:pPr>
      <w:r>
        <w:t xml:space="preserve">The Australian Securities Exchange (ASX) listing rules impose additional layers of responsibility on auditors. Listed companies in Sydney are required to comply with the ASX Corporate Governance Council’s Principles and Recommendations. Auditors often serve as a key link between management’s internal controls and the board’s audit committee. This relationship is vital for ensuring that financial reports accurately reflect the economic reality of the company. The auditor acts as an independent assurance provider, validating that the disclosures made to shareholders are truthful and complete.</w:t>
      </w:r>
    </w:p>
    <w:bookmarkEnd w:id="23"/>
    <w:bookmarkEnd w:id="24"/>
    <w:bookmarkStart w:id="27" w:name="Xd41f1728723ee78d928fefe2415cb14ad607c42"/>
    <w:p>
      <w:pPr>
        <w:pStyle w:val="Heading2"/>
      </w:pPr>
      <w:r>
        <w:t xml:space="preserve">III. Ethical Challenges and Professional Independence</w:t>
      </w:r>
    </w:p>
    <w:p>
      <w:pPr>
        <w:pStyle w:val="FirstParagraph"/>
      </w:pPr>
      <w:r>
        <w:t xml:space="preserve">Ethics remains the cornerstone of public trust in auditing. For auditors in Australia Sydney, maintaining independence is both a conceptual requirement and a practical challenge. The concentration of large audit clients within the same geographic area can lead to familiarity threats, where long-standing relationships between auditors and client management may impair objectivity.</w:t>
      </w:r>
    </w:p>
    <w:bookmarkStart w:id="25" w:name="a.-managing-conflicts-of-interest"/>
    <w:p>
      <w:pPr>
        <w:pStyle w:val="Heading3"/>
      </w:pPr>
      <w:r>
        <w:t xml:space="preserve">A. Managing Conflicts of Interest</w:t>
      </w:r>
    </w:p>
    <w:p>
      <w:pPr>
        <w:pStyle w:val="FirstParagraph"/>
      </w:pPr>
      <w:r>
        <w:t xml:space="preserve">The ethical code for professionals in Australia mandates strict separation between assurance services and non-assurance services, such as consulting. Auditors must rigorously assess whether providing additional services to an audit client compromises their independence. In the competitive market of Sydney, there is economic pressure to provide lucrative consulting fees; however auditors must prioritize the integrity of the audit opinion over revenue generation.</w:t>
      </w:r>
    </w:p>
    <w:bookmarkEnd w:id="25"/>
    <w:bookmarkStart w:id="26" w:name="b.-whistleblowing-and-corporate-culture"/>
    <w:p>
      <w:pPr>
        <w:pStyle w:val="Heading3"/>
      </w:pPr>
      <w:r>
        <w:t xml:space="preserve">B. Whistleblowing and Corporate Culture</w:t>
      </w:r>
    </w:p>
    <w:p>
      <w:pPr>
        <w:pStyle w:val="FirstParagraph"/>
      </w:pPr>
      <w:r>
        <w:t xml:space="preserve">Recent legislative changes in Australia have enhanced whistleblower protections. Auditors are increasingly expected to identify red flags indicative of misconduct within client organizations. This places a moral imperative on auditors to foster a culture of integrity. If an auditor detects potential fraud or illegal acts, they have a duty to report these findings appropriately, often requiring difficult decisions that balance confidentiality with public interest.</w:t>
      </w:r>
    </w:p>
    <w:bookmarkEnd w:id="26"/>
    <w:bookmarkEnd w:id="27"/>
    <w:bookmarkStart w:id="30" w:name="Xcc0379b060d824c701214d2cfb64f9b4a1bff6b"/>
    <w:p>
      <w:pPr>
        <w:pStyle w:val="Heading2"/>
      </w:pPr>
      <w:r>
        <w:t xml:space="preserve">IV. Technological Disruption and Future Competencies</w:t>
      </w:r>
    </w:p>
    <w:p>
      <w:pPr>
        <w:pStyle w:val="FirstParagraph"/>
      </w:pPr>
      <w:r>
        <w:t xml:space="preserve">The digital transformation of the accounting industry is reshaping the role of the auditor in Sydney. Traditional manual sampling methods are being replaced by data analytics and artificial intelligence (AI). These technologies allow auditors to analyze 100% of transactional data rather than relying on statistical samples, thereby enhancing audit coverage and risk detection.</w:t>
      </w:r>
    </w:p>
    <w:bookmarkStart w:id="28" w:name="a.-adoption-of-data-analytics"/>
    <w:p>
      <w:pPr>
        <w:pStyle w:val="Heading3"/>
      </w:pPr>
      <w:r>
        <w:t xml:space="preserve">A. Adoption of Data Analytics</w:t>
      </w:r>
    </w:p>
    <w:p>
      <w:pPr>
        <w:pStyle w:val="FirstParagraph"/>
      </w:pPr>
      <w:r>
        <w:t xml:space="preserve">In Australia Sydney’s competitive market, early adopters of technology gain a significant advantage. Auditors must now possess not only accounting knowledge but also digital literacy. The ability to interpret complex datasets, identify anomalies through machine learning algorithms, and visualize financial trends is becoming essential. However this shift also raises concerns regarding data privacy and security, requiring auditors to implement robust cybersecurity measures.</w:t>
      </w:r>
    </w:p>
    <w:bookmarkEnd w:id="28"/>
    <w:bookmarkStart w:id="29" w:name="b.-skill-gaps-in-the-workforce"/>
    <w:p>
      <w:pPr>
        <w:pStyle w:val="Heading3"/>
      </w:pPr>
      <w:r>
        <w:t xml:space="preserve">B. Skill Gaps in the Workforce</w:t>
      </w:r>
    </w:p>
    <w:p>
      <w:pPr>
        <w:pStyle w:val="FirstParagraph"/>
      </w:pPr>
      <w:r>
        <w:t xml:space="preserve">Despite the benefits of technology, there is a growing concern about skill gaps among junior auditors. The demand for hybrid professionals who understand both finance and technology outstrips supply. Professional bodies in Australia are responding by updating educational requirements and continuing professional development (CPD) programs to ensure that auditors remain competent in this evolving landscape.</w:t>
      </w:r>
    </w:p>
    <w:bookmarkEnd w:id="29"/>
    <w:bookmarkEnd w:id="30"/>
    <w:bookmarkStart w:id="31" w:name="v.-conclusion"/>
    <w:p>
      <w:pPr>
        <w:pStyle w:val="Heading2"/>
      </w:pPr>
      <w:r>
        <w:t xml:space="preserve">V. Conclusion</w:t>
      </w:r>
    </w:p>
    <w:p>
      <w:pPr>
        <w:pStyle w:val="FirstParagraph"/>
      </w:pPr>
      <w:r>
        <w:t xml:space="preserve">The role of the auditor in Australia Sydney is undergoing a profound transformation. No longer confined to historical verification, auditors are now strategic advisors and guardians of market integrity. The regulatory environment, driven by ASIC and AUASB standards, demands higher levels of performance and accountability.</w:t>
      </w:r>
    </w:p>
    <w:p>
      <w:pPr>
        <w:pStyle w:val="BodyText"/>
      </w:pPr>
      <w:r>
        <w:t xml:space="preserve">Ethical steadfastness remains paramount amidst the pressures of commercial competition in a major financial hub like Sydney. Furthermore, the integration of technology offers unprecedented opportunities for audit quality but requires continuous upskilling. For auditors to fulfill their mandate effectively, they must embrace these changes while adhering strictly to ethical principles. Ultimately, the credibility of Australia’s financial markets depends on the diligence and professionalism of those who audit them.</w:t>
      </w:r>
    </w:p>
    <w:bookmarkEnd w:id="31"/>
    <w:bookmarkStart w:id="32" w:name="references"/>
    <w:p>
      <w:pPr>
        <w:pStyle w:val="Heading2"/>
      </w:pPr>
      <w:r>
        <w:t xml:space="preserve">References</w:t>
      </w:r>
    </w:p>
    <w:p>
      <w:pPr>
        <w:numPr>
          <w:ilvl w:val="0"/>
          <w:numId w:val="1001"/>
        </w:numPr>
        <w:pStyle w:val="Compact"/>
      </w:pPr>
      <w:r>
        <w:t xml:space="preserve">Australian Securities and Investments Commission (ASIC). (2023). *Annual Report 2023-24*. Canberra: ASIC.</w:t>
      </w:r>
    </w:p>
    <w:p>
      <w:pPr>
        <w:numPr>
          <w:ilvl w:val="0"/>
          <w:numId w:val="1001"/>
        </w:numPr>
        <w:pStyle w:val="Compact"/>
      </w:pPr>
      <w:r>
        <w:t xml:space="preserve">Auditing and Assurance Standards Board (AUASB). (2024). *Auditing Standards Handbook*. Sydney: Financial Reporting Council.</w:t>
      </w:r>
    </w:p>
    <w:p>
      <w:pPr>
        <w:numPr>
          <w:ilvl w:val="0"/>
          <w:numId w:val="1001"/>
        </w:numPr>
        <w:pStyle w:val="Compact"/>
      </w:pPr>
      <w:r>
        <w:t xml:space="preserve">Bubble, M., &amp; Tilt, C. A. (2018). The evolution of audit quality in Australia: The role of the Audit Quality Review Unit. *Australian Accounting Review*, 28(3), 256-270.</w:t>
      </w:r>
    </w:p>
    <w:p>
      <w:pPr>
        <w:numPr>
          <w:ilvl w:val="0"/>
          <w:numId w:val="1001"/>
        </w:numPr>
        <w:pStyle w:val="Compact"/>
      </w:pPr>
      <w:r>
        <w:t xml:space="preserve">Corporations Act 2001 (Cth).</w:t>
      </w:r>
    </w:p>
    <w:p>
      <w:pPr>
        <w:numPr>
          <w:ilvl w:val="0"/>
          <w:numId w:val="1001"/>
        </w:numPr>
        <w:pStyle w:val="Compact"/>
      </w:pPr>
      <w:r>
        <w:t xml:space="preserve">Financial Reporting Council (FRC). (2019). *Review of the Quality Assurance Process for Audit Firms*. Melbourne: FRC.</w:t>
      </w:r>
    </w:p>
    <w:p>
      <w:pPr>
        <w:numPr>
          <w:ilvl w:val="0"/>
          <w:numId w:val="1001"/>
        </w:numPr>
        <w:pStyle w:val="Compact"/>
      </w:pPr>
      <w:r>
        <w:t xml:space="preserve">Sutton, T. G., &amp; Murphy, P. R. (2016). The impact of audit firm tenure on audit quality in Australia. *Journal of Accounting and Public Policy*, 35(4), 389-412.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Australia Sydney: Navigating Regulatory Complexity and Ethical Standards</dc:title>
  <dc:creator/>
  <dc:language>en</dc:language>
  <cp:keywords/>
  <dcterms:created xsi:type="dcterms:W3CDTF">2026-07-29T11:15:54Z</dcterms:created>
  <dcterms:modified xsi:type="dcterms:W3CDTF">2026-07-29T11:15:54Z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