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Imperatives</w:t>
      </w:r>
    </w:p>
    <w:bookmarkStart w:id="27" w:name="X81d57a041e766c598922db27ce6515b60c79e16"/>
    <w:p>
      <w:pPr>
        <w:pStyle w:val="Heading1"/>
      </w:pPr>
      <w:r>
        <w:t xml:space="preserve">The Evolving Role of the Auditor in Bangladesh Dhaka: Navigating Regulatory Complexity and Ethical Imperatives</w:t>
      </w:r>
    </w:p>
    <w:p>
      <w:pPr>
        <w:pStyle w:val="FirstParagraph"/>
      </w:pPr>
      <w:r>
        <w:rPr>
          <w:bCs/>
          <w:b/>
        </w:rPr>
        <w:t xml:space="preserve">Abstract</w:t>
      </w:r>
    </w:p>
    <w:p>
      <w:pPr>
        <w:pStyle w:val="BodyText"/>
      </w:pPr>
      <w:r>
        <w:t xml:space="preserve">This article examines the critical role of the Auditor within the dynamic economic landscape of Bangladesh Dhaka. As a rapidly urbanizing hub and commercial center, Dhaka presents unique challenges and opportunities for audit professionals. This paper explores the intersection of international auditing standards, local regulatory frameworks enforced by bodies such as the Institute of Chartered Accountants of Bangladesh (ICAB), and the specific socio-economic context of Dhaka. It further analyzes how digital transformation influences audit methodologies in this region and discusses the persistent ethical dilemmas faced by practitioners.</w:t>
      </w:r>
    </w:p>
    <w:bookmarkStart w:id="20" w:name="introduction"/>
    <w:p>
      <w:pPr>
        <w:pStyle w:val="Heading2"/>
      </w:pPr>
      <w:r>
        <w:t xml:space="preserve">1. Introduction</w:t>
      </w:r>
    </w:p>
    <w:p>
      <w:pPr>
        <w:pStyle w:val="FirstParagraph"/>
      </w:pPr>
      <w:r>
        <w:t xml:space="preserve">In the contemporary global economy, the integrity of financial reporting is paramount for maintaining investor confidence and ensuring market stability. Nowhere is this more evident than in emerging markets undergoing rapid industrialization and urbanization. Bangladesh Dhaka serves as a prime example of such an environment. As the capital city and economic engine of Bangladesh, Dhaka hosts the majority of corporate headquarters, banking institutions, and manufacturing enterprises in the country. Consequently, the role of the Auditor in this metropolitan area is not merely a technical function but a cornerstone of economic governance.</w:t>
      </w:r>
    </w:p>
    <w:p>
      <w:pPr>
        <w:pStyle w:val="BodyText"/>
      </w:pPr>
      <w:r>
        <w:t xml:space="preserve">The Auditor acts as an independent assurance provider, verifying that financial statements present a true and fair view of an entity’s financial position. However, in Bangladesh Dhaka, this role is complicated by a complex web of regulatory requirements, cultural nuances, and the rapid pace of technological change. This article aims to dissect these factors, providing a comprehensive overview of how Auditor practices are adapting to meet the demands of modern business operations in Dhaka.</w:t>
      </w:r>
    </w:p>
    <w:bookmarkEnd w:id="20"/>
    <w:bookmarkStart w:id="21" w:name="regulatory-framework-and-compliance"/>
    <w:p>
      <w:pPr>
        <w:pStyle w:val="Heading2"/>
      </w:pPr>
      <w:r>
        <w:t xml:space="preserve">2. Regulatory Framework and Compliance</w:t>
      </w:r>
    </w:p>
    <w:p>
      <w:pPr>
        <w:pStyle w:val="FirstParagraph"/>
      </w:pPr>
      <w:r>
        <w:t xml:space="preserve">The practice of auditing in Bangladesh Dhaka is governed by a robust yet evolving regulatory framework. The primary authority overseeing the profession is the Institute of Chartered Accountants of Bangladesh (ICAB), which sets ethical standards, technical guidelines, and continuing professional development requirements for its members. Additionally, statutory audits are mandated under the Companies Act 1994 and overseen by the Registrar of Joint Stock Companies and Firms (RJSC).</w:t>
      </w:r>
    </w:p>
    <w:p>
      <w:pPr>
        <w:pStyle w:val="BodyText"/>
      </w:pPr>
      <w:r>
        <w:t xml:space="preserve">For Auditor professionals operating in Dhaka, compliance is not just about ticking boxes; it involves a deep understanding of local tax laws, labor regulations, and banking directives issued by the Bangladesh Bank. The convergence with International Standards on Auditing (ISA) has significantly raised the bar for quality. However, implementation challenges remain. Many small and medium-sized enterprises (SMEs) in Dhaka struggle to maintain rigorous bookkeeping records, making the Auditor’s role in detecting discrepancies more critical yet difficult.</w:t>
      </w:r>
    </w:p>
    <w:p>
      <w:pPr>
        <w:pStyle w:val="BodyText"/>
      </w:pPr>
      <w:r>
        <w:t xml:space="preserve">Furthermore, recent amendments to corporate governance codes have emphasized the importance of internal controls and risk management. This shift requires the Auditor to move beyond historical financial verification into a broader assurance capacity, evaluating operational efficiency and compliance risks. In Dhaka’s competitive business environment, where regulatory scrutiny from international partners is increasing due to anti-money laundering (AML) concerns, this expanded scope is vital.</w:t>
      </w:r>
    </w:p>
    <w:bookmarkEnd w:id="21"/>
    <w:bookmarkStart w:id="22" w:name="Xf815b0714f6f4375798822bbe4346d29eff0318"/>
    <w:p>
      <w:pPr>
        <w:pStyle w:val="Heading2"/>
      </w:pPr>
      <w:r>
        <w:t xml:space="preserve">3. Technological Disruption and Data Analytics</w:t>
      </w:r>
    </w:p>
    <w:p>
      <w:pPr>
        <w:pStyle w:val="FirstParagraph"/>
      </w:pPr>
      <w:r>
        <w:t xml:space="preserve">The digital revolution has profoundly impacted the audit profession globally, and Bangladesh Dhaka is no exception. Traditional manual sampling methods are increasingly being replaced by data analytics tools that allow for comprehensive population testing. In Dhaka, leading audit firms are adopting software solutions that can process large volumes of transactional data to identify anomalies in real-time.</w:t>
      </w:r>
    </w:p>
    <w:p>
      <w:pPr>
        <w:pStyle w:val="BodyText"/>
      </w:pPr>
      <w:r>
        <w:t xml:space="preserve">However, the adoption of technology varies across the sector. While multinational corporations and large banks in Dhaka have fully integrated advanced auditing technologies, many local firms still rely on legacy systems. This digital divide poses a challenge to consistency in audit quality across the region. Moreover, cybersecurity has emerged as a critical area of focus for the Auditor. As Dhaka’s enterprises migrate to cloud-based accounting systems, the Auditor must assess not only financial data but also the security protocols protecting that data.</w:t>
      </w:r>
    </w:p>
    <w:p>
      <w:pPr>
        <w:pStyle w:val="BodyText"/>
      </w:pPr>
      <w:r>
        <w:t xml:space="preserve">The rise of fintech and digital payment platforms in Dhaka has further complicated audit trails. With cash transactions decreasing and digital footprints increasing, Auditors must adapt their procedures to verify electronic transactions effectively. This requires a new skill set, combining accounting expertise with IT literacy, which is currently being addressed through specialized training programs offered by ICAB.</w:t>
      </w:r>
    </w:p>
    <w:bookmarkEnd w:id="22"/>
    <w:bookmarkStart w:id="23" w:name="Xeb729020c0fff9f107a61b081eb9fa1bf74e9c3"/>
    <w:p>
      <w:pPr>
        <w:pStyle w:val="Heading2"/>
      </w:pPr>
      <w:r>
        <w:t xml:space="preserve">4. Ethical Challenges and Professional Skepticism</w:t>
      </w:r>
    </w:p>
    <w:p>
      <w:pPr>
        <w:pStyle w:val="FirstParagraph"/>
      </w:pPr>
      <w:r>
        <w:t xml:space="preserve">Perhaps the most significant challenge facing the Auditor in Bangladesh Dhaka is maintaining independence and objectivity. In a tight-knit business community, where personal relationships often intersect with professional duties, conflicts of interest can arise. The concept of "nepotism" or undue influence from management can compromise the integrity of the audit opinion.</w:t>
      </w:r>
    </w:p>
    <w:p>
      <w:pPr>
        <w:pStyle w:val="BodyText"/>
      </w:pPr>
      <w:r>
        <w:t xml:space="preserve">Professional skepticism is therefore essential. Auditors must exercise judgment and remain alert to conditions that may indicate possible misstatement due to error or fraud. In Dhaka, where business practices are sometimes influenced by informal networks, Auditors face pressure to overlook minor irregularities in exchange for future engagements. Resisting such pressures requires strong ethical fortitude and adherence to the ICAB Code of Ethics.</w:t>
      </w:r>
    </w:p>
    <w:p>
      <w:pPr>
        <w:pStyle w:val="BodyText"/>
      </w:pPr>
      <w:r>
        <w:t xml:space="preserve">Additionally, there is a growing expectation from stakeholders for Auditors to act as whistleblowers in cases of corporate fraud. However, legal protections for whistleblowers are still developing in Bangladesh. This uncertainty can deter Auditors from reporting serious irregularities, highlighting the need for stronger institutional support and clearer legislative safeguards.</w:t>
      </w:r>
    </w:p>
    <w:bookmarkEnd w:id="23"/>
    <w:bookmarkStart w:id="24" w:name="X64143495602abced94e7bc24a2ba64a2ec82300"/>
    <w:p>
      <w:pPr>
        <w:pStyle w:val="Heading2"/>
      </w:pPr>
      <w:r>
        <w:t xml:space="preserve">5. The Impact of Corporate Governance on Audit Quality</w:t>
      </w:r>
    </w:p>
    <w:p>
      <w:pPr>
        <w:pStyle w:val="FirstParagraph"/>
      </w:pPr>
      <w:r>
        <w:t xml:space="preserve">Corporate governance mechanisms play a pivotal role in enhancing audit quality in Bangladesh Dhaka. Effective boards of directors and audit committees provide oversight that supports the Auditor’s work. In well-governed companies in Dhaka, the relationship between management and the Auditor is collaborative rather than adversarial, facilitating open communication and access to information.</w:t>
      </w:r>
    </w:p>
    <w:p>
      <w:pPr>
        <w:pStyle w:val="BodyText"/>
      </w:pPr>
      <w:r>
        <w:t xml:space="preserve">Conversely, in family-owned businesses or entities with weak governance structures, Auditors may encounter resistance when requesting documentation or discussing sensitive findings. Strengthening corporate governance culture in Dhaka is thus essential for improving the overall effectiveness of the audit function. Regulatory bodies are increasingly mandating independent audit committee members and regular rotation of lead partners to mitigate risks associated with long-standing relationships.</w:t>
      </w:r>
    </w:p>
    <w:bookmarkEnd w:id="24"/>
    <w:bookmarkStart w:id="25" w:name="conclusion"/>
    <w:p>
      <w:pPr>
        <w:pStyle w:val="Heading2"/>
      </w:pPr>
      <w:r>
        <w:t xml:space="preserve">6. Conclusion</w:t>
      </w:r>
    </w:p>
    <w:p>
      <w:pPr>
        <w:pStyle w:val="FirstParagraph"/>
      </w:pPr>
      <w:r>
        <w:t xml:space="preserve">The role of the Auditor in Bangladesh Dhaka is undergoing a significant transformation driven by regulatory updates, technological advancements, and heightened expectations for ethical conduct. As the commercial hub of Bangladesh continues to grow, so too does the complexity of financial reporting environments. Auditors must therefore continuously upskill themselves, embracing both technical knowledge and soft skills such as communication and critical thinking.</w:t>
      </w:r>
    </w:p>
    <w:p>
      <w:pPr>
        <w:pStyle w:val="BodyText"/>
      </w:pPr>
      <w:r>
        <w:t xml:space="preserve">For stakeholders in Dhaka, understanding the multifaceted role of the Auditor is crucial for ensuring transparency and accountability. By fostering a culture of compliance, leveraging technology effectively, and upholding strict ethical standards, Auditors can contribute significantly to the sustainable economic development of Bangladesh. Future research should focus on empirical studies measuring the impact of digital audit tools on fraud detection rates in Dhaka’s corporate sector.</w:t>
      </w:r>
    </w:p>
    <w:bookmarkEnd w:id="25"/>
    <w:bookmarkStart w:id="26" w:name="references"/>
    <w:p>
      <w:pPr>
        <w:pStyle w:val="Heading2"/>
      </w:pPr>
      <w:r>
        <w:t xml:space="preserve">References</w:t>
      </w:r>
    </w:p>
    <w:p>
      <w:pPr>
        <w:numPr>
          <w:ilvl w:val="0"/>
          <w:numId w:val="1001"/>
        </w:numPr>
        <w:pStyle w:val="Compact"/>
      </w:pPr>
      <w:r>
        <w:t xml:space="preserve">Institute of Chartered Accountants of Bangladesh (ICAB). (2023). *Code of Ethics for Professional Accountants*. Dhaka: ICAB Publications.</w:t>
      </w:r>
    </w:p>
    <w:p>
      <w:pPr>
        <w:numPr>
          <w:ilvl w:val="0"/>
          <w:numId w:val="1001"/>
        </w:numPr>
        <w:pStyle w:val="Compact"/>
      </w:pPr>
      <w:r>
        <w:t xml:space="preserve">Registrar of Joint Stock Companies and Firms. (2022). *Annual Report on Corporate Compliance in Bangladesh*. Dhaka: RJSC.</w:t>
      </w:r>
    </w:p>
    <w:p>
      <w:pPr>
        <w:numPr>
          <w:ilvl w:val="0"/>
          <w:numId w:val="1001"/>
        </w:numPr>
        <w:pStyle w:val="Compact"/>
      </w:pPr>
      <w:r>
        <w:t xml:space="preserve">Ahmed, S., &amp; Rahman, M. (2021). "Challenges of Audit Quality in Emerging Markets: A Case Study of Dhaka." *Journal of South Asian Finance*, 15(3), 45-62.</w:t>
      </w:r>
    </w:p>
    <w:p>
      <w:pPr>
        <w:numPr>
          <w:ilvl w:val="0"/>
          <w:numId w:val="1001"/>
        </w:numPr>
        <w:pStyle w:val="Compact"/>
      </w:pPr>
      <w:r>
        <w:t xml:space="preserve">International Federation of Accountants. (2023). *Global Trends in Auditing Technology*. New York: IFAC.</w:t>
      </w:r>
    </w:p>
    <w:p>
      <w:pPr>
        <w:numPr>
          <w:ilvl w:val="0"/>
          <w:numId w:val="1001"/>
        </w:numPr>
        <w:pStyle w:val="Compact"/>
      </w:pPr>
      <w:r>
        <w:t xml:space="preserve">Bangladesh Bank. (2023). *Guidelines on Internal Audit and Risk Management for Banks*. Dhaka: Bangladesh Bank.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Bangladesh Dhaka: Navigating Regulatory Complexity and Ethical Imperatives</dc:title>
  <dc:creator/>
  <dc:language>en</dc:language>
  <cp:keywords/>
  <dcterms:created xsi:type="dcterms:W3CDTF">2026-07-29T12:25:06Z</dcterms:created>
  <dcterms:modified xsi:type="dcterms:W3CDTF">2026-07-29T12:25:06Z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