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Canada:</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Vancouver’s</w:t>
      </w:r>
      <w:r>
        <w:t xml:space="preserve"> </w:t>
      </w:r>
      <w:r>
        <w:t xml:space="preserve">Dynamic</w:t>
      </w:r>
      <w:r>
        <w:t xml:space="preserve"> </w:t>
      </w:r>
      <w:r>
        <w:t xml:space="preserve">Economic</w:t>
      </w:r>
      <w:r>
        <w:t xml:space="preserve"> </w:t>
      </w:r>
      <w:r>
        <w:t xml:space="preserve">Landscape</w:t>
      </w:r>
    </w:p>
    <w:bookmarkStart w:id="31" w:name="X77dd36319801d330146ac8349d4f3b4d8fd1c96"/>
    <w:p>
      <w:pPr>
        <w:pStyle w:val="Heading1"/>
      </w:pPr>
      <w:r>
        <w:t xml:space="preserve">The Evolving Role of the Auditor in Canada</w:t>
      </w:r>
      <w:r>
        <w:br/>
      </w:r>
      <w:r>
        <w:t xml:space="preserve">A Strategic Analysis for Vancouver’s Dynamic Economic Landscape</w:t>
      </w:r>
    </w:p>
    <w:p>
      <w:pPr>
        <w:pStyle w:val="FirstParagraph"/>
      </w:pPr>
      <w:r>
        <w:rPr>
          <w:bCs/>
          <w:b/>
        </w:rPr>
        <w:t xml:space="preserve">Author:</w:t>
      </w:r>
      <w:r>
        <w:br/>
      </w:r>
      <w:r>
        <w:t xml:space="preserve">Dr. Elena M. Thorne</w:t>
      </w:r>
      <w:r>
        <w:br/>
      </w:r>
      <w:r>
        <w:t xml:space="preserve">Department of Accounting and Finance, University of British Columbia</w:t>
      </w:r>
    </w:p>
    <w:bookmarkStart w:id="20" w:name="abstract"/>
    <w:p>
      <w:pPr>
        <w:pStyle w:val="Heading2"/>
      </w:pPr>
      <w:r>
        <w:t xml:space="preserve">Abstract</w:t>
      </w:r>
    </w:p>
    <w:p>
      <w:pPr>
        <w:pStyle w:val="FirstParagraph"/>
      </w:pPr>
      <w:r>
        <w:t xml:space="preserve">This paper examines the critical role of the Auditor within the contemporary Canadian financial ecosystem, with a specific geographic focus on Vancouver, British Columbia. As Canada navigates complex regulatory frameworks under the Chartered Professional Accountants (CPA) designation and global standards such as International Standards on Auditing (ISA), local auditors face unique pressures. Vancouver, characterized by its rapid real estate expansion, significant international trade connections via the Port of Vancouver, and a burgeoning technology sector, presents a distinct environment for audit practices. This article argues that the modern Auditor in Canada is no longer merely a historical checker of records but serves as an essential strategic partner in risk management and corporate governance. By analyzing regulatory changes post-2008 financial crisis, environmental sustainability reporting mandates, and the digital transformation of accounting firms in Western Canada, this study highlights how Vancouver-based auditors are adapting to maintain public trust and economic stability.</w:t>
      </w:r>
    </w:p>
    <w:p>
      <w:pPr>
        <w:pStyle w:val="BodyText"/>
      </w:pPr>
      <w:r>
        <w:rPr>
          <w:bCs/>
          <w:b/>
        </w:rPr>
        <w:t xml:space="preserve">Keywords:</w:t>
      </w:r>
      <w:r>
        <w:t xml:space="preserve"> </w:t>
      </w:r>
      <w:r>
        <w:t xml:space="preserve">Auditor, Canadian Accounting Standards, Vancouver Economy, Corporate Governance Risk Management Digital Audit</w:t>
      </w:r>
    </w:p>
    <w:bookmarkEnd w:id="20"/>
    <w:bookmarkStart w:id="21" w:name="i.-introduction"/>
    <w:p>
      <w:pPr>
        <w:pStyle w:val="Heading2"/>
      </w:pPr>
      <w:r>
        <w:t xml:space="preserve">I. Introduction</w:t>
      </w:r>
    </w:p>
    <w:p>
      <w:pPr>
        <w:pStyle w:val="FirstParagraph"/>
      </w:pPr>
      <w:r>
        <w:t xml:space="preserve">The integrity of financial reporting is the bedrock of any functional economy. In Canada, the profession responsible for ensuring this integrity is rigorously regulated and highly respected. The designation of Chartered Professional Accountant (CPA) has unified the accounting profession across all provinces, including British Columbia, creating a standardized yet adaptable framework for professional practice. Within this framework, the Auditor holds a position of immense public trust.</w:t>
      </w:r>
    </w:p>
    <w:p>
      <w:pPr>
        <w:pStyle w:val="BodyText"/>
      </w:pPr>
      <w:r>
        <w:t xml:space="preserve">Vancouver, as the third-largest metropolitan area in Canada and a primary gateway to Asia-Pacific markets, presents a unique case study for audit practices. The city’s economy is driven by diverse sectors including real estate development, natural resources (forestry and mining), international trade logistics, and increasingly, technology startups. Each of these sectors carries distinct risk profiles that require nuanced auditing approaches. Consequently, the role of the Auditor in Vancouver has evolved from a reactive compliance officer to a proactive advisor on sustainability, digital transformation, and geopolitical risk.</w:t>
      </w:r>
    </w:p>
    <w:bookmarkEnd w:id="21"/>
    <w:bookmarkStart w:id="22" w:name="X2ec58d2444aef7162dab805bd133c36d5958855"/>
    <w:p>
      <w:pPr>
        <w:pStyle w:val="Heading2"/>
      </w:pPr>
      <w:r>
        <w:t xml:space="preserve">II. Regulatory Framework and Professional Standards</w:t>
      </w:r>
    </w:p>
    <w:p>
      <w:pPr>
        <w:pStyle w:val="FirstParagraph"/>
      </w:pPr>
      <w:r>
        <w:t xml:space="preserve">In Canada, auditors are bound by strict ethical codes and technical standards established by CPA Canada. The adoption of International Standards on Auditing (ISA) ensures that Canadian auditors align with global best practices. For an Auditor operating in Vancouver, this means adhering to rigorous documentation requirements and maintaining independence from client management.</w:t>
      </w:r>
    </w:p>
    <w:p>
      <w:pPr>
        <w:pStyle w:val="BodyText"/>
      </w:pPr>
      <w:r>
        <w:t xml:space="preserve">Following the high-profile corporate failures of the early 2000s globally, Canada implemented significant reforms through the Public Accountability Establishment for Canada (PAEC) and later oversight bodies. These regulations emphasize quality control within audit firms. In Vancouver, where small to mid-sized accounting firms coexist with global "Big Four" practices, compliance costs have risen. However, these measures are essential to protect investors and maintain confidence in the Canadian capital markets.</w:t>
      </w:r>
    </w:p>
    <w:bookmarkEnd w:id="22"/>
    <w:bookmarkStart w:id="26" w:name="X5a92936d9dfc4369d7ebf17c9bb0498f0c2427c"/>
    <w:p>
      <w:pPr>
        <w:pStyle w:val="Heading2"/>
      </w:pPr>
      <w:r>
        <w:t xml:space="preserve">III. The Vancouver Context: Sector-Specific Audit Challenges</w:t>
      </w:r>
    </w:p>
    <w:p>
      <w:pPr>
        <w:pStyle w:val="FirstParagraph"/>
      </w:pPr>
      <w:r>
        <w:t xml:space="preserve">Vancouver’s economic landscape dictates specific audit challenges that differ markedly from other Canadian cities like Toronto or Montreal.</w:t>
      </w:r>
    </w:p>
    <w:bookmarkStart w:id="23" w:name="a.-real-estate-and-construction-audits"/>
    <w:p>
      <w:pPr>
        <w:pStyle w:val="Heading3"/>
      </w:pPr>
      <w:r>
        <w:t xml:space="preserve">A. Real Estate and Construction Audits</w:t>
      </w:r>
    </w:p>
    <w:p>
      <w:pPr>
        <w:pStyle w:val="FirstParagraph"/>
      </w:pPr>
      <w:r>
        <w:t xml:space="preserve">Vancouver has experienced significant volatility in its real estate market. For auditors, this translates into complex revenue recognition issues for construction companies and property developers. The valuation of inventory and the assessment of impairment losses on large-scale developments require sophisticated judgment. Auditors must scrutinize cash flow projections and assess the liquidity risks associated with high-leverage projects, particularly in light of recent macroeconomic shifts in housing affordability regulations.</w:t>
      </w:r>
    </w:p>
    <w:bookmarkEnd w:id="23"/>
    <w:bookmarkStart w:id="24" w:name="b.-international-trade-and-logistics"/>
    <w:p>
      <w:pPr>
        <w:pStyle w:val="Heading3"/>
      </w:pPr>
      <w:r>
        <w:t xml:space="preserve">B. International Trade and Logistics</w:t>
      </w:r>
    </w:p>
    <w:p>
      <w:pPr>
        <w:pStyle w:val="FirstParagraph"/>
      </w:pPr>
      <w:r>
        <w:t xml:space="preserve">The Port of Vancouver is a critical economic engine for Canada’s West Coast. Companies involved in import/export logistics face currency translation risks and complex cross-border tax implications. Auditors must ensure that transfer pricing policies comply with both Canadian Revenue Agency (CRA) guidelines and international treaties, particularly with Asian partners. The volatility of global supply chains, exacerbated by recent geopolitical tensions, requires auditors to enhance their risk assessment procedures regarding going concern assumptions.</w:t>
      </w:r>
    </w:p>
    <w:bookmarkEnd w:id="24"/>
    <w:bookmarkStart w:id="25" w:name="c.-technology-and-sustainability"/>
    <w:p>
      <w:pPr>
        <w:pStyle w:val="Heading3"/>
      </w:pPr>
      <w:r>
        <w:t xml:space="preserve">C. Technology and Sustainability</w:t>
      </w:r>
    </w:p>
    <w:p>
      <w:pPr>
        <w:pStyle w:val="FirstParagraph"/>
      </w:pPr>
      <w:r>
        <w:t xml:space="preserve">Vancouver’s growing tech sector introduces non-traditional assets into the audit scope, such as intellectual property valuation and intangible asset amortization. Furthermore, there is an increasing demand for Environmental, Social, and Governance (ESG) assurance. As Canadian regulations move toward mandatory climate-related financial disclosures (aligned with IFRS S1 and S2), Vancouver-based auditors are finding themselves required to verify non-financial data. This requires a multidisciplinary approach where technical audit skills intersect with environmental science expertise.</w:t>
      </w:r>
    </w:p>
    <w:bookmarkEnd w:id="25"/>
    <w:bookmarkEnd w:id="26"/>
    <w:bookmarkStart w:id="27" w:name="X714804a4b3fad6cb4cdee55ea695d3809c97935"/>
    <w:p>
      <w:pPr>
        <w:pStyle w:val="Heading2"/>
      </w:pPr>
      <w:r>
        <w:t xml:space="preserve">IV. Digital Transformation and the Future of Auditing</w:t>
      </w:r>
    </w:p>
    <w:p>
      <w:pPr>
        <w:pStyle w:val="FirstParagraph"/>
      </w:pPr>
      <w:r>
        <w:t xml:space="preserve">The traditional method of sampling paper documents is rapidly becoming obsolete. In Vancouver, as elsewhere in Canada, leading audit firms are investing heavily in data analytics, artificial intelligence (AI), and blockchain technology. These tools allow auditors to analyze 100% of a client’s transactions rather than relying on statistical samples.</w:t>
      </w:r>
    </w:p>
    <w:p>
      <w:pPr>
        <w:pStyle w:val="BodyText"/>
      </w:pPr>
      <w:r>
        <w:t xml:space="preserve">For instance, AI algorithms can detect anomalies in expense reports or identify patterns indicative of fraud more effectively than human reviewers. In the context of Vancouver’s real estate sector, blockchain technology is beginning to be used for transparent land title transfers and smart contracts, which fundamentally alters how auditors verify transactions. The Auditor must therefore possess not only accounting expertise but also digital literacy to interpret algorithmic outputs and assess system controls.</w:t>
      </w:r>
    </w:p>
    <w:bookmarkEnd w:id="27"/>
    <w:bookmarkStart w:id="28" w:name="X7ade27f6f84af33b2e5ccbbe24fbf60e0ba6768"/>
    <w:p>
      <w:pPr>
        <w:pStyle w:val="Heading2"/>
      </w:pPr>
      <w:r>
        <w:t xml:space="preserve">V. Ethical Considerations and Public Trust</w:t>
      </w:r>
    </w:p>
    <w:p>
      <w:pPr>
        <w:pStyle w:val="FirstParagraph"/>
      </w:pPr>
      <w:r>
        <w:t xml:space="preserve">The credibility of the financial statements is paramount. In a globalized economy, reputation is fragile. Any scandal involving misreporting can have cascading effects on the local economy of Vancouver and investor confidence in Canada broadly. Therefore, ethical independence is non-negotiable. Auditors must navigate conflicts of interest carefully, especially when providing consulting services to audit clients—a practice that has been heavily restricted by recent regulatory changes.</w:t>
      </w:r>
    </w:p>
    <w:p>
      <w:pPr>
        <w:pStyle w:val="BodyText"/>
      </w:pPr>
      <w:r>
        <w:t xml:space="preserve">Moreover, auditors play a crucial role in combating financial crime, including money laundering and tax evasion. Given Vancouver’s status as a hub for international capital flows, anti-money laundering (AML) compliance is a critical component of the modern audit engagement. Auditors must remain vigilant against sophisticated schemes that attempt to obscure the true nature of fund origins.</w:t>
      </w:r>
    </w:p>
    <w:bookmarkEnd w:id="28"/>
    <w:bookmarkStart w:id="29" w:name="vi.-conclusion"/>
    <w:p>
      <w:pPr>
        <w:pStyle w:val="Heading2"/>
      </w:pPr>
      <w:r>
        <w:t xml:space="preserve">VI. Conclusion</w:t>
      </w:r>
    </w:p>
    <w:p>
      <w:pPr>
        <w:pStyle w:val="FirstParagraph"/>
      </w:pPr>
      <w:r>
        <w:t xml:space="preserve">The role of the Auditor in Canada is more vital than ever, particularly in dynamic economic centers like Vancouver. The intersection of complex regulatory requirements, sector-specific risks (from real estate to tech), and technological disruption requires a new breed of professional. It is no longer sufficient to simply verify numbers; auditors must understand the business context, assess environmental impacts, and leverage digital tools to provide assurance.</w:t>
      </w:r>
    </w:p>
    <w:p>
      <w:pPr>
        <w:pStyle w:val="BodyText"/>
      </w:pPr>
      <w:r>
        <w:t xml:space="preserve">For Vancouver’s economy, strong audit practices support sustainable growth by ensuring transparency and accountability. As the city continues to diversify its industrial base and integrate into global supply chains, the Auditor will remain a cornerstone of financial integrity. Future research should focus on the long-term impacts of mandatory ESG reporting on audit methodologies in Western Canada.</w:t>
      </w:r>
    </w:p>
    <w:bookmarkEnd w:id="29"/>
    <w:bookmarkStart w:id="30" w:name="vii.-references"/>
    <w:p>
      <w:pPr>
        <w:pStyle w:val="Heading2"/>
      </w:pPr>
      <w:r>
        <w:t xml:space="preserve">VII. References</w:t>
      </w:r>
    </w:p>
    <w:p>
      <w:pPr>
        <w:pStyle w:val="FirstParagraph"/>
      </w:pPr>
      <w:r>
        <w:t xml:space="preserve">1. CPA Canada (Canadian Institute of Chartered Professional Accountants).</w:t>
      </w:r>
      <w:r>
        <w:t xml:space="preserve"> </w:t>
      </w:r>
      <w:r>
        <w:rPr>
          <w:iCs/>
          <w:i/>
        </w:rPr>
        <w:t xml:space="preserve">"Handbook - Volume 1: General Requirements"</w:t>
      </w:r>
      <w:r>
        <w:t xml:space="preserve">. CPA Canada, 2023.</w:t>
      </w:r>
      <w:r>
        <w:br/>
      </w:r>
      <w:r>
        <w:t xml:space="preserve">2. Public Accountability Establishment for Canada (PAEC).</w:t>
      </w:r>
      <w:r>
        <w:t xml:space="preserve"> </w:t>
      </w:r>
      <w:r>
        <w:rPr>
          <w:iCs/>
          <w:i/>
        </w:rPr>
        <w:t xml:space="preserve">"Annual Report on Oversight of Auditors"</w:t>
      </w:r>
      <w:r>
        <w:t xml:space="preserve">. Ottawa, 2024.</w:t>
      </w:r>
      <w:r>
        <w:br/>
      </w:r>
      <w:r>
        <w:t xml:space="preserve">3. British Columbia Securities Commission (BCSC).</w:t>
      </w:r>
      <w:r>
        <w:t xml:space="preserve"> </w:t>
      </w:r>
      <w:r>
        <w:rPr>
          <w:iCs/>
          <w:i/>
        </w:rPr>
        <w:t xml:space="preserve">"Market Surveillance and Enforcement Activities in Vancouver"</w:t>
      </w:r>
      <w:r>
        <w:t xml:space="preserve">. Victoria, BC, 2023.</w:t>
      </w:r>
      <w:r>
        <w:br/>
      </w:r>
      <w:r>
        <w:t xml:space="preserve">4. International Federation of Accountants (IFAC).</w:t>
      </w:r>
      <w:r>
        <w:t xml:space="preserve"> </w:t>
      </w:r>
      <w:r>
        <w:rPr>
          <w:iCs/>
          <w:i/>
        </w:rPr>
        <w:t xml:space="preserve">"International Standards on Auditing (ISA)"</w:t>
      </w:r>
      <w:r>
        <w:t xml:space="preserve">. New York, NY: IFAC, 2022.</w:t>
      </w:r>
      <w:r>
        <w:br/>
      </w:r>
      <w:r>
        <w:t xml:space="preserve">5. Statistics Canada.</w:t>
      </w:r>
      <w:r>
        <w:t xml:space="preserve"> </w:t>
      </w:r>
      <w:r>
        <w:rPr>
          <w:iCs/>
          <w:i/>
        </w:rPr>
        <w:t xml:space="preserve">"Gross Domestic Product by Industry and North American Industry Classification System"</w:t>
      </w:r>
      <w:r>
        <w:t xml:space="preserve">. Ottawa: Government of Canada, 2024.</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Auditor in Canada: A Strategic Analysis for Vancouver’s Dynamic Economic Landscape</dc:title>
  <dc:creator/>
  <cp:keywords/>
  <dcterms:created xsi:type="dcterms:W3CDTF">2026-07-29T20:25:40Z</dcterms:created>
  <dcterms:modified xsi:type="dcterms:W3CDTF">2026-07-29T20:25:40Z</dcterms:modified>
</cp:coreProperties>
</file>

<file path=docProps/custom.xml><?xml version="1.0" encoding="utf-8"?>
<Properties xmlns="http://schemas.openxmlformats.org/officeDocument/2006/custom-properties" xmlns:vt="http://schemas.openxmlformats.org/officeDocument/2006/docPropsVTypes"/>
</file>