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Beijing's</w:t>
      </w:r>
      <w:r>
        <w:t xml:space="preserve"> </w:t>
      </w:r>
      <w:r>
        <w:t xml:space="preserve">Financial</w:t>
      </w:r>
      <w:r>
        <w:t xml:space="preserve"> </w:t>
      </w:r>
      <w:r>
        <w:t xml:space="preserve">Ecosystem:</w:t>
      </w:r>
      <w:r>
        <w:t xml:space="preserve"> </w:t>
      </w:r>
      <w:r>
        <w:t xml:space="preserve">Regulatory</w:t>
      </w:r>
      <w:r>
        <w:t xml:space="preserve"> </w:t>
      </w:r>
      <w:r>
        <w:t xml:space="preserve">Harmonization,</w:t>
      </w:r>
      <w:r>
        <w:t xml:space="preserve"> </w:t>
      </w:r>
      <w:r>
        <w:t xml:space="preserve">Technological</w:t>
      </w:r>
      <w:r>
        <w:t xml:space="preserve"> </w:t>
      </w:r>
      <w:r>
        <w:t xml:space="preserve">Integration,</w:t>
      </w:r>
      <w:r>
        <w:t xml:space="preserve"> </w:t>
      </w:r>
      <w:r>
        <w:t xml:space="preserve">and</w:t>
      </w:r>
      <w:r>
        <w:t xml:space="preserve"> </w:t>
      </w:r>
      <w:r>
        <w:t xml:space="preserve">Ethical</w:t>
      </w:r>
      <w:r>
        <w:t xml:space="preserve"> </w:t>
      </w:r>
      <w:r>
        <w:t xml:space="preserve">Challenges</w:t>
      </w:r>
    </w:p>
    <w:bookmarkStart w:id="27" w:name="X7700a4cf34c18a0049610eed99c855a8c2d3f79"/>
    <w:p>
      <w:pPr>
        <w:pStyle w:val="Heading1"/>
      </w:pPr>
      <w:r>
        <w:t xml:space="preserve">The Evolving Role of the Auditor in Beijing's Financial Ecosystem: Regulatory Harmonization, Technological Integration, and Ethical Challenges</w:t>
      </w:r>
    </w:p>
    <w:p>
      <w:pPr>
        <w:pStyle w:val="FirstParagraph"/>
      </w:pPr>
      <w:r>
        <w:rPr>
          <w:bCs/>
          <w:b/>
        </w:rPr>
        <w:t xml:space="preserve">Author:</w:t>
      </w:r>
      <w:r>
        <w:t xml:space="preserve"> </w:t>
      </w:r>
      <w:r>
        <w:t xml:space="preserve">Dr. Li Wei</w:t>
      </w:r>
      <w:r>
        <w:br/>
      </w:r>
      <w:r>
        <w:rPr>
          <w:bCs/>
          <w:b/>
        </w:rPr>
        <w:t xml:space="preserve">Affiliation:</w:t>
      </w:r>
      <w:r>
        <w:t xml:space="preserve"> </w:t>
      </w:r>
      <w:r>
        <w:t xml:space="preserve">School of Accountancy and Finance, Central University of Finance and Economics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transformation of the auditing profession in Beijing, China’s capital and primary financial hub. As Beijing positions itself as a global financial center, the role of the Auditor has shifted from traditional compliance checking to strategic risk assessment and regulatory alignment. This study analyzes how recent regulatory reforms in China have influenced audit quality standards in Beijing, emphasizing the necessity for auditors to navigate complex domestic laws while adhering to international standards set by bodies such as the International Federation of Accountants (IFAC). Furthermore, this article explores the integration of artificial intelligence and big data analytics within auditing firms headquartered in Beijing, highlighting how technological adoption enhances forensic capabilities. Finally, it addresses ethical dilemmas unique to the Chinese market context, proposing a framework for enhancing auditor independence and corporate governance in Beijing’s rapidly evolving economic landscape.</w:t>
      </w:r>
    </w:p>
    <w:bookmarkEnd w:id="20"/>
    <w:bookmarkStart w:id="21" w:name="introduction"/>
    <w:p>
      <w:pPr>
        <w:pStyle w:val="Heading2"/>
      </w:pPr>
      <w:r>
        <w:t xml:space="preserve">1. Introduction</w:t>
      </w:r>
    </w:p>
    <w:p>
      <w:pPr>
        <w:pStyle w:val="FirstParagraph"/>
      </w:pPr>
      <w:r>
        <w:t xml:space="preserve">In the contemporary global economy, financial transparency serves as the bedrock of investor confidence and market stability. At the heart of this transparency stands the Auditor, a professional tasked with providing independent assurance on financial statements. In China, particularly within Beijing, the capital city and regulatory epicenter, this profession is undergoing profound changes driven by state-led economic reforms and globalization pressures. Beijing hosts numerous major auditing firms’ headquarters as well as key regulatory bodies, including the Ministry of Finance (MOF) and the China Securities Regulatory Commission (CSRC). Consequently, understanding the dynamics of auditing in Beijing offers valuable insights into the broader trajectory of professional services in emerging markets.</w:t>
      </w:r>
    </w:p>
    <w:p>
      <w:pPr>
        <w:pStyle w:val="BodyText"/>
      </w:pPr>
      <w:r>
        <w:t xml:space="preserve">The traditional perception of an Auditor has long been confined to historical record verification. However, recent developments indicate that modern Auditors must possess a multidisciplinary skill set encompassing data science, regulatory law, and strategic management. This article aims to dissect these evolving responsibilities specifically within the Beijing context, analyzing how local cultural and regulatory environments shape audit practices.</w:t>
      </w:r>
    </w:p>
    <w:bookmarkEnd w:id="21"/>
    <w:bookmarkStart w:id="22" w:name="X34b4ace528dbba25475ecac893942c375ed3e75"/>
    <w:p>
      <w:pPr>
        <w:pStyle w:val="Heading2"/>
      </w:pPr>
      <w:r>
        <w:t xml:space="preserve">2. Regulatory Framework and Harmonization in Beijing</w:t>
      </w:r>
    </w:p>
    <w:p>
      <w:pPr>
        <w:pStyle w:val="FirstParagraph"/>
      </w:pPr>
      <w:r>
        <w:t xml:space="preserve">The operational environment for any Auditor in Beijing is heavily dictated by the regulatory framework established by Chinese authorities. Historically, China’s accounting standards were distinct from International Financial Reporting Standards (IFRS). However, significant progress has been made toward convergence. For an Auditor operating in Beijing today, understanding this harmonization process is paramount.</w:t>
      </w:r>
    </w:p>
    <w:p>
      <w:pPr>
        <w:pStyle w:val="BodyText"/>
      </w:pPr>
      <w:r>
        <w:t xml:space="preserve">The Ministry of Finance in Beijing has actively promoted the adoption of IFRS-equivalent standards to facilitate cross-border investment and listing activities. This shift requires Auditors to be proficient not only in local Chinese Accounting Standards (CAS) but also capable of translating financial data into formats recognizable by international stakeholders. The pressure for compliance is intensified by Beijing’s goal to attract foreign capital and support Chinese enterprises listed on overseas exchanges.</w:t>
      </w:r>
    </w:p>
    <w:p>
      <w:pPr>
        <w:pStyle w:val="BodyText"/>
      </w:pPr>
      <w:r>
        <w:t xml:space="preserve">Moreover, the role of the Auditor is increasingly intertwined with regulatory enforcement. Recent high-profile corporate scandals in China have prompted stricter oversight from regulators based in Beijing. Auditors are now expected to act as gatekeepers against fraud and misrepresentation. Failure to detect material misstatements can result in severe penalties for both the individual Auditor and their firm, including license revocation and legal liability. This heightened accountability underscores the need for rigorous audit procedures and enhanced due diligence processes within Beijing-based firms.</w:t>
      </w:r>
    </w:p>
    <w:bookmarkEnd w:id="22"/>
    <w:bookmarkStart w:id="23" w:name="X5d88b1c27120191671e2626e271d0d7d6703d16"/>
    <w:p>
      <w:pPr>
        <w:pStyle w:val="Heading2"/>
      </w:pPr>
      <w:r>
        <w:t xml:space="preserve">3. Technological Integration: The Digital Transformation of Auditing</w:t>
      </w:r>
    </w:p>
    <w:p>
      <w:pPr>
        <w:pStyle w:val="FirstParagraph"/>
      </w:pPr>
      <w:r>
        <w:t xml:space="preserve">A defining characteristic of modern auditing in Beijing is the rapid integration of advanced technologies. As a tech-savvy hub, Beijing is home to leading artificial intelligence (AI) and fintech companies, fostering an ecosystem where traditional service firms must innovate to remain competitive. For the Auditor, this means moving away from manual sampling methods toward comprehensive data analytics.</w:t>
      </w:r>
    </w:p>
    <w:p>
      <w:pPr>
        <w:pStyle w:val="BodyText"/>
      </w:pPr>
      <w:r>
        <w:t xml:space="preserve">Digital tools allow Auditors in Beijing to analyze 100% of transactional data rather than relying on statistical samples, thereby increasing the accuracy and depth of audit findings. Cloud-based audit platforms enable real-time collaboration between auditors, clients, and regulators located across different regions. This technological leap is crucial for handling the massive volume of transactions generated by Beijing’s large state-owned enterprises (SOEs) and multinational corporations.</w:t>
      </w:r>
    </w:p>
    <w:p>
      <w:pPr>
        <w:pStyle w:val="BodyText"/>
      </w:pPr>
      <w:r>
        <w:t xml:space="preserve">Furthermore, blockchain technology is beginning to impact auditing practices in Beijing. Smart contracts can provide immutable records of financial transactions, reducing the need for extensive verification procedures. Auditors are increasingly required to understand these underlying technologies to assess the integrity of automated systems. Consequently, professional training programs in Beijing are being updated to include modules on data analytics, cybersecurity, and algorithmic auditing.</w:t>
      </w:r>
    </w:p>
    <w:bookmarkEnd w:id="23"/>
    <w:bookmarkStart w:id="24" w:name="X26245e27b654a5629fe0773a7b7b133866d010b"/>
    <w:p>
      <w:pPr>
        <w:pStyle w:val="Heading2"/>
      </w:pPr>
      <w:r>
        <w:t xml:space="preserve">4. Ethical Challenges and Auditor Independence</w:t>
      </w:r>
    </w:p>
    <w:p>
      <w:pPr>
        <w:pStyle w:val="FirstParagraph"/>
      </w:pPr>
      <w:r>
        <w:t xml:space="preserve">Despite technological advancements and regulatory improvements, ethical challenges remain a significant concern for Auditors in Beijing. The concept of auditor independence is central to the credibility of financial reporting, yet it faces unique pressures in China’s business culture. Guanxi (social connections and networks) often plays a significant role in business dealings, which can sometimes blur the lines between professional objectivity and personal loyalty.</w:t>
      </w:r>
    </w:p>
    <w:p>
      <w:pPr>
        <w:pStyle w:val="BodyText"/>
      </w:pPr>
      <w:r>
        <w:t xml:space="preserve">In Beijing’s competitive market, there is inherent pressure on Audit firms to retain lucrative clients. This economic dependence can compromise independence, leading to conflicts of interest. To mitigate this risk, regulatory bodies in Beijing have introduced stricter rotation policies for audit partners and enhanced disclosure requirements regarding non-audit services provided to audit clients.</w:t>
      </w:r>
    </w:p>
    <w:p>
      <w:pPr>
        <w:pStyle w:val="BodyText"/>
      </w:pPr>
      <w:r>
        <w:t xml:space="preserve">Additionally, the rise of state influence in certain sectors poses ethical dilemmas. Auditors working for SOEs must navigate complex relationships between management and government directives. Ensuring that financial reports reflect true economic realities, free from political or managerial interference, requires immense professional courage and adherence to ethical codes. Educational institutions in Beijing are thus emphasizing ethics training alongside technical skills to cultivate a new generation of principled Auditors.</w:t>
      </w:r>
    </w:p>
    <w:bookmarkEnd w:id="24"/>
    <w:bookmarkStart w:id="25" w:name="conclusion"/>
    <w:p>
      <w:pPr>
        <w:pStyle w:val="Heading2"/>
      </w:pPr>
      <w:r>
        <w:t xml:space="preserve">5. Conclusion</w:t>
      </w:r>
    </w:p>
    <w:p>
      <w:pPr>
        <w:pStyle w:val="FirstParagraph"/>
      </w:pPr>
      <w:r>
        <w:t xml:space="preserve">The profession of the Auditor in Beijing is at a pivotal juncture. Driven by the dual forces of regulatory harmonization with international standards and technological innovation, Chinese Auditors are evolving into sophisticated advisors and guarantors of market integrity. As Beijing continues to assert its position as a global financial center, the demand for high-quality, independent, and technically proficient auditing services will only grow.</w:t>
      </w:r>
    </w:p>
    <w:p>
      <w:pPr>
        <w:pStyle w:val="BodyText"/>
      </w:pPr>
      <w:r>
        <w:t xml:space="preserve">Future research should focus on longitudinal studies assessing the impact of AI adoption on audit quality in Beijing firms. Additionally, comparative analyses between traditional Chinese auditing practices and Western models could yield further insights into best practices. Ultimately, the sustainability of China’s financial markets relies heavily on the competence and ethical standing of Auditors operating within this dynamic metropolitan hub.</w:t>
      </w:r>
    </w:p>
    <w:bookmarkEnd w:id="25"/>
    <w:bookmarkStart w:id="26" w:name="references"/>
    <w:p>
      <w:pPr>
        <w:pStyle w:val="Heading2"/>
      </w:pPr>
      <w:r>
        <w:t xml:space="preserve">References</w:t>
      </w:r>
    </w:p>
    <w:p>
      <w:pPr>
        <w:numPr>
          <w:ilvl w:val="0"/>
          <w:numId w:val="1001"/>
        </w:numPr>
        <w:pStyle w:val="Compact"/>
      </w:pPr>
      <w:r>
        <w:t xml:space="preserve">[1] Chen, X. (2021). *Regulatory Convergence in Chinese Accounting Standards*. Journal of International Financial Management &amp; Accounting.</w:t>
      </w:r>
    </w:p>
    <w:p>
      <w:pPr>
        <w:numPr>
          <w:ilvl w:val="0"/>
          <w:numId w:val="1001"/>
        </w:numPr>
        <w:pStyle w:val="Compact"/>
      </w:pPr>
      <w:r>
        <w:t xml:space="preserve">[2] Liu, J., &amp; Zhang, Y. (2020). *The Impact of Guanxi on Auditor Independence in China*. Asian Review of Accountancy.</w:t>
      </w:r>
    </w:p>
    <w:p>
      <w:pPr>
        <w:numPr>
          <w:ilvl w:val="0"/>
          <w:numId w:val="1001"/>
        </w:numPr>
        <w:pStyle w:val="Compact"/>
      </w:pPr>
      <w:r>
        <w:t xml:space="preserve">[3] Ministry of Finance PRC. (2019). *Notice on Promoting the Development of High-Quality Professional Services*. Beijing.</w:t>
      </w:r>
    </w:p>
    <w:p>
      <w:pPr>
        <w:numPr>
          <w:ilvl w:val="0"/>
          <w:numId w:val="1001"/>
        </w:numPr>
        <w:pStyle w:val="Compact"/>
      </w:pPr>
      <w:r>
        <w:t xml:space="preserve">[4] Wang, H. (2022). *Big Data Analytics and Audit Quality: Evidence from Beijing Firms*. The Accounting Review.</w:t>
      </w:r>
    </w:p>
    <w:p>
      <w:pPr>
        <w:numPr>
          <w:ilvl w:val="0"/>
          <w:numId w:val="1001"/>
        </w:numPr>
        <w:pStyle w:val="Compact"/>
      </w:pPr>
      <w:r>
        <w:t xml:space="preserve">[5] Zhang, L. (2018). *Corporate Governance and Ethical Challenges in State-Owned Enterprises*. China Economic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Beijing's Financial Ecosystem: Regulatory Harmonization, Technological Integration, and Ethical Challenges</dc:title>
  <dc:creator/>
  <dc:language>en</dc:language>
  <cp:keywords/>
  <dcterms:created xsi:type="dcterms:W3CDTF">2026-07-29T15:44:07Z</dcterms:created>
  <dcterms:modified xsi:type="dcterms:W3CDTF">2026-07-29T15:44:07Z</dcterms:modified>
</cp:coreProperties>
</file>

<file path=docProps/custom.xml><?xml version="1.0" encoding="utf-8"?>
<Properties xmlns="http://schemas.openxmlformats.org/officeDocument/2006/custom-properties" xmlns:vt="http://schemas.openxmlformats.org/officeDocument/2006/docPropsVTypes"/>
</file>