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Technological</w:t>
      </w:r>
      <w:r>
        <w:t xml:space="preserve"> </w:t>
      </w:r>
      <w:r>
        <w:t xml:space="preserve">Integration</w:t>
      </w:r>
    </w:p>
    <w:bookmarkStart w:id="28" w:name="Xdb876ede12617a8b8e3a2196e0b535abea30ab3"/>
    <w:p>
      <w:pPr>
        <w:pStyle w:val="Heading1"/>
      </w:pPr>
      <w:r>
        <w:t xml:space="preserve">The Evolving Role of the Auditor in Colombia Medellín: Navigating Regulatory Complexities and Technological Integration</w:t>
      </w:r>
    </w:p>
    <w:p>
      <w:pPr>
        <w:pStyle w:val="FirstParagraph"/>
      </w:pPr>
      <w:r>
        <w:t xml:space="preserve">**By [Author Name]**</w:t>
      </w:r>
      <w:r>
        <w:br/>
      </w:r>
      <w:r>
        <w:t xml:space="preserve">**Affiliation**: Department of Accounting and Auditing, University of Medellín</w:t>
      </w:r>
      <w:r>
        <w:br/>
      </w:r>
      <w:r>
        <w:t xml:space="preserve">**Date**: October 2023</w:t>
      </w:r>
    </w:p>
    <w:bookmarkStart w:id="20" w:name="abstract"/>
    <w:p>
      <w:pPr>
        <w:pStyle w:val="Heading3"/>
      </w:pPr>
      <w:r>
        <w:t xml:space="preserve">Abstract</w:t>
      </w:r>
    </w:p>
    <w:p>
      <w:pPr>
        <w:pStyle w:val="FirstParagraph"/>
      </w:pPr>
      <w:r>
        <w:t xml:space="preserve">This article examines the critical transformation of the auditing profession within Colombia Medellín. As a central hub for commerce and industry in Antioquia, Medellín presents a unique landscape where traditional accounting standards intersect with emerging digital technologies and stringent regulatory frameworks. This study analyzes the multifaceted responsibilities of the auditor, focusing on compliance with Colombian Financial Superintendence (SFC) norms, the adoption of International Standards on Auditing (ISA), and the impact of technological disruption. The findings suggest that auditors in Medellín must evolve from mere compliance checkers to strategic consultants who leverage data analytics to ensure transparency and foster economic growth in a competitive global market.</w:t>
      </w:r>
    </w:p>
    <w:p>
      <w:pPr>
        <w:pStyle w:val="BodyText"/>
      </w:pPr>
      <w:r>
        <w:rPr>
          <w:bCs/>
          <w:b/>
        </w:rPr>
        <w:t xml:space="preserve">Keywords:</w:t>
      </w:r>
      <w:r>
        <w:t xml:space="preserve"> </w:t>
      </w:r>
      <w:r>
        <w:t xml:space="preserve">Auditor, Colombia Medellín, Internal Control, International Standards on Auditing (ISA), Digital Transformation, Corporate Governance.</w:t>
      </w:r>
    </w:p>
    <w:bookmarkEnd w:id="20"/>
    <w:bookmarkStart w:id="21" w:name="introduction"/>
    <w:p>
      <w:pPr>
        <w:pStyle w:val="Heading2"/>
      </w:pPr>
      <w:r>
        <w:t xml:space="preserve">Introduction</w:t>
      </w:r>
    </w:p>
    <w:p>
      <w:pPr>
        <w:pStyle w:val="FirstParagraph"/>
      </w:pPr>
      <w:r>
        <w:t xml:space="preserve">The professional landscape of auditing in Colombia has undergone significant metamorphosis over the past decade. Nowhere is this transformation more palpable than in Medellín, the capital of the Antioquia department and a pivotal economic engine for the nation. Known historically for its industrial prowess and recent urban regeneration, Medellín serves as a microcosm of broader trends affecting emerging economies: globalization, regulatory tightening, and rapid technological advancement. Within this dynamic environment, the role of the</w:t>
      </w:r>
      <w:r>
        <w:t xml:space="preserve"> </w:t>
      </w:r>
      <w:r>
        <w:rPr>
          <w:bCs/>
          <w:b/>
        </w:rPr>
        <w:t xml:space="preserve">Auditor</w:t>
      </w:r>
      <w:r>
        <w:t xml:space="preserve"> </w:t>
      </w:r>
      <w:r>
        <w:t xml:space="preserve">has expanded beyond traditional financial verification to encompass risk management, strategic advisory services, and ethical stewardship.</w:t>
      </w:r>
    </w:p>
    <w:p>
      <w:pPr>
        <w:pStyle w:val="BodyText"/>
      </w:pPr>
      <w:r>
        <w:t xml:space="preserve">This article aims to elucidate the contemporary challenges and opportunities facing auditors operating in</w:t>
      </w:r>
      <w:r>
        <w:t xml:space="preserve"> </w:t>
      </w:r>
      <w:r>
        <w:rPr>
          <w:bCs/>
          <w:b/>
        </w:rPr>
        <w:t xml:space="preserve">Colombia Medellín</w:t>
      </w:r>
      <w:r>
        <w:t xml:space="preserve">. By examining the intersection of local regulatory requirements imposed by entities such as the Superintendencia Financiera de Colombia (SFC) and international best practices, we highlight how auditors are reshaping corporate governance structures. Furthermore, this paper explores how digital tools are redefining audit methodologies, allowing for more real-time insights and enhanced accuracy in financial reporting.</w:t>
      </w:r>
    </w:p>
    <w:bookmarkEnd w:id="21"/>
    <w:bookmarkStart w:id="22" w:name="the-regulatory-framework-in-colombia"/>
    <w:p>
      <w:pPr>
        <w:pStyle w:val="Heading2"/>
      </w:pPr>
      <w:r>
        <w:t xml:space="preserve">The Regulatory Framework in Colombia</w:t>
      </w:r>
    </w:p>
    <w:p>
      <w:pPr>
        <w:pStyle w:val="FirstParagraph"/>
      </w:pPr>
      <w:r>
        <w:t xml:space="preserve">To understand the function of the auditor in Medellín, one must first appreciate the rigorous regulatory environment governed by Colombian law. The primary framework guiding audit practices is established by Law 43 of 1990, which regulates the auditing profession and establishes ethical standards for auditors. Additionally, Resolution 032 of 2018 issued by the SFC mandates that certain entities in Colombia implement internal control systems and conduct periodic audits to ensure compliance with financial reporting standards.</w:t>
      </w:r>
    </w:p>
    <w:p>
      <w:pPr>
        <w:pStyle w:val="BodyText"/>
      </w:pPr>
      <w:r>
        <w:t xml:space="preserve">In Medellín, where a high concentration of Small and Medium-sized Enterprises (SMEs) coexist with large multinational corporations, auditors face the dual challenge of adapting these national regulations to diverse organizational sizes. For larger firms listed on the Colombian Stock Exchange or seeking international investment, adherence to International Financial Reporting Standards (IFRS) is crucial. Consequently, auditors in this region must possess a deep understanding of both local statutory requirements and international norms to provide credible assurance to stakeholders.</w:t>
      </w:r>
    </w:p>
    <w:bookmarkEnd w:id="22"/>
    <w:bookmarkStart w:id="23" w:name="Xc1b705f78dfc5c13e66d8cb07d8b70488a3dfa8"/>
    <w:p>
      <w:pPr>
        <w:pStyle w:val="Heading2"/>
      </w:pPr>
      <w:r>
        <w:t xml:space="preserve">The Shift from Compliance to Strategic Advisory</w:t>
      </w:r>
    </w:p>
    <w:p>
      <w:pPr>
        <w:pStyle w:val="FirstParagraph"/>
      </w:pPr>
      <w:r>
        <w:t xml:space="preserve">Traditionally, the perception of an auditor was that of a retrospective checker, ensuring that past financial statements were accurate. However, in the modern economic context of Colombia Medellín, this view is increasingly obsolete. Contemporary auditors are expected to act as proactive partners in corporate governance. They are tasked with identifying operational inefficiencies, assessing strategic risks, and providing recommendations that add tangible value to the organization.</w:t>
      </w:r>
    </w:p>
    <w:p>
      <w:pPr>
        <w:pStyle w:val="BodyText"/>
      </w:pPr>
      <w:r>
        <w:t xml:space="preserve">This shift is particularly evident in Medellín’s service-oriented sectors, including finance, logistics, and technology. For instance, fintech companies emerging in the city require auditors who can evaluate not only financial accuracy but also cybersecurity protocols and data privacy compliance. The auditor’s role has thus become multidimensional, requiring soft skills such as communication and critical thinking alongside technical accounting expertise.</w:t>
      </w:r>
    </w:p>
    <w:bookmarkEnd w:id="23"/>
    <w:bookmarkStart w:id="24" w:name="Xd3e6fcf20063bfcb7ebf142616d5527a7f2ade9"/>
    <w:p>
      <w:pPr>
        <w:pStyle w:val="Heading2"/>
      </w:pPr>
      <w:r>
        <w:t xml:space="preserve">Technological Integration and Digital Auditing</w:t>
      </w:r>
    </w:p>
    <w:p>
      <w:pPr>
        <w:pStyle w:val="FirstParagraph"/>
      </w:pPr>
      <w:r>
        <w:t xml:space="preserve">The integration of technology into auditing processes represents perhaps the most significant change in the profession. In Medellín, forward-thinking audit firms are adopting data analytics, artificial intelligence (AI), and robotic process automation (RPA) to enhance efficiency and coverage. Traditional sampling methods are being supplemented or replaced by full-population testing enabled by advanced software tools.</w:t>
      </w:r>
    </w:p>
    <w:p>
      <w:pPr>
        <w:pStyle w:val="BodyText"/>
      </w:pPr>
      <w:r>
        <w:t xml:space="preserve">Data analytics allows auditors to detect anomalies and patterns that might indicate fraud or error with greater precision than manual checks. For example, continuous auditing systems can monitor transactions in real-time, providing immediate alerts to management regarding potential deviations from established controls. This technological leap is critical for auditors in Colombia Medellín, as it enhances the reliability of financial information available to investors and regulators alike.</w:t>
      </w:r>
    </w:p>
    <w:p>
      <w:pPr>
        <w:pStyle w:val="BodyText"/>
      </w:pPr>
      <w:r>
        <w:t xml:space="preserve">However, this digital transition also introduces new challenges. Auditors must now possess competency in IT general controls (ITGCs) and understand the underlying algorithms used by automated systems. The risk of cyber threats necessitates a more robust focus on information security audits, ensuring that the very tools used for auditing are secure against breaches.</w:t>
      </w:r>
    </w:p>
    <w:bookmarkEnd w:id="24"/>
    <w:bookmarkStart w:id="25" w:name="X8e992bf72b880ece695f37cb58c2832510073af"/>
    <w:p>
      <w:pPr>
        <w:pStyle w:val="Heading2"/>
      </w:pPr>
      <w:r>
        <w:t xml:space="preserve">Ethical Considerations and Professional Independence</w:t>
      </w:r>
    </w:p>
    <w:p>
      <w:pPr>
        <w:pStyle w:val="FirstParagraph"/>
      </w:pPr>
      <w:r>
        <w:t xml:space="preserve">As auditors assume broader advisory roles, maintaining professional independence and objectivity becomes increasingly complex. In a close-knit business community like Medellín, where personal relationships often intersect with professional engagements, the pressure to compromise ethical standards can be significant. The auditor must navigate these interpersonal dynamics carefully to uphold the integrity of their opinions.</w:t>
      </w:r>
    </w:p>
    <w:p>
      <w:pPr>
        <w:pStyle w:val="BodyText"/>
      </w:pPr>
      <w:r>
        <w:t xml:space="preserve">The Colombian Code of Ethics for Professional Accountants emphasizes independence in fact and appearance. Auditors are required to disclose any threats to independence and implement safeguards where necessary. In practice, this means rotating audit partners, avoiding financial interests in client entities, and clearly separating assurance services from consulting services. For auditors operating in Colombia Medellín, fostering a culture of ethical rigor is essential not only for regulatory compliance but also for maintaining public trust.</w:t>
      </w:r>
    </w:p>
    <w:bookmarkEnd w:id="25"/>
    <w:bookmarkStart w:id="26" w:name="conclusion"/>
    <w:p>
      <w:pPr>
        <w:pStyle w:val="Heading2"/>
      </w:pPr>
      <w:r>
        <w:t xml:space="preserve">Conclusion</w:t>
      </w:r>
    </w:p>
    <w:p>
      <w:pPr>
        <w:pStyle w:val="FirstParagraph"/>
      </w:pPr>
      <w:r>
        <w:t xml:space="preserve">The role of the auditor in Colombia Medellín is undergoing a profound transformation driven by regulatory demands, technological innovation, and evolving market expectations. No longer confined to the examination of historical financial data, auditors are now pivotal in shaping corporate strategy, mitigating risk, and ensuring transparency. As Medellín continues to position itself as a leading economic hub in Latin America, the demand for high-quality auditing services will only intensify.</w:t>
      </w:r>
    </w:p>
    <w:p>
      <w:pPr>
        <w:pStyle w:val="BodyText"/>
      </w:pPr>
      <w:r>
        <w:t xml:space="preserve">Future research should focus on longitudinal studies regarding the impact of AI adoption on audit quality in emerging markets. Additionally, educational institutions in Colombia must adapt their curricula to prepare future auditors with a hybrid skill set combining accounting knowledge with technological proficiency and ethical leadership. Ultimately, the success of the auditing profession in this region depends on its ability to adapt, innovate, and remain steadfastly committed to the principles of integrity and accountability.</w:t>
      </w:r>
    </w:p>
    <w:bookmarkEnd w:id="26"/>
    <w:bookmarkStart w:id="27" w:name="references"/>
    <w:p>
      <w:pPr>
        <w:pStyle w:val="Heading2"/>
      </w:pPr>
      <w:r>
        <w:t xml:space="preserve">References</w:t>
      </w:r>
    </w:p>
    <w:p>
      <w:pPr>
        <w:numPr>
          <w:ilvl w:val="0"/>
          <w:numId w:val="1001"/>
        </w:numPr>
        <w:pStyle w:val="Compact"/>
      </w:pPr>
      <w:r>
        <w:t xml:space="preserve">Colombian Financial Superintendence. (2018). Resolution 032 of 2018: Standards for Internal Control. Bogotá, Colombia.</w:t>
      </w:r>
    </w:p>
    <w:p>
      <w:pPr>
        <w:numPr>
          <w:ilvl w:val="0"/>
          <w:numId w:val="1001"/>
        </w:numPr>
        <w:pStyle w:val="Compact"/>
      </w:pPr>
      <w:r>
        <w:t xml:space="preserve">Law 43 of 1990. Regulation of the Auditing Profession in Colombia.</w:t>
      </w:r>
    </w:p>
    <w:p>
      <w:pPr>
        <w:numPr>
          <w:ilvl w:val="0"/>
          <w:numId w:val="1001"/>
        </w:numPr>
        <w:pStyle w:val="Compact"/>
      </w:pPr>
      <w:r>
        <w:t xml:space="preserve">International Federation of Accountants (IFAC). (2021). Handbook of International Quality Control, Auditing, Review, Other Assurance, and Related Services Pronouncements.</w:t>
      </w:r>
    </w:p>
    <w:p>
      <w:pPr>
        <w:numPr>
          <w:ilvl w:val="0"/>
          <w:numId w:val="1001"/>
        </w:numPr>
        <w:pStyle w:val="Compact"/>
      </w:pPr>
      <w:r>
        <w:t xml:space="preserve">Gómez-Lobo, A., &amp; Quiñones Ruiz de Garay. (2019). Corporate Governance and Audit Quality in Latin America. Journal of Business Ethics.</w:t>
      </w:r>
    </w:p>
    <w:p>
      <w:pPr>
        <w:numPr>
          <w:ilvl w:val="0"/>
          <w:numId w:val="1001"/>
        </w:numPr>
        <w:pStyle w:val="Compact"/>
      </w:pPr>
      <w:r>
        <w:t xml:space="preserve">Medellín Chamber of Commerce. (2022). Economic Report: Trends in the Service and Industrial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Colombia Medellín: Navigating Regulatory Complexities and Technological Integration</dc:title>
  <dc:creator/>
  <dc:language>en</dc:language>
  <cp:keywords/>
  <dcterms:created xsi:type="dcterms:W3CDTF">2026-07-29T23:08:15Z</dcterms:created>
  <dcterms:modified xsi:type="dcterms:W3CDTF">2026-07-29T23:08:15Z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