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Frameworks,</w:t>
      </w:r>
      <w:r>
        <w:t xml:space="preserve"> </w:t>
      </w:r>
      <w:r>
        <w:t xml:space="preserve">Ethical</w:t>
      </w:r>
      <w:r>
        <w:t xml:space="preserve"> </w:t>
      </w:r>
      <w:r>
        <w:t xml:space="preserve">Challenges,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Lyon</w:t>
      </w:r>
    </w:p>
    <w:bookmarkStart w:id="28" w:name="X984eb6b73cba226cc7ce4c8b400b14d528cb76c"/>
    <w:p>
      <w:pPr>
        <w:pStyle w:val="Heading1"/>
      </w:pPr>
      <w:r>
        <w:t xml:space="preserve">The Evolving Role of the Auditor in France: A Critical Analysis of Regulatory Frameworks, Ethical Challenges, and Market Dynamics in Lyon</w:t>
      </w:r>
    </w:p>
    <w:p>
      <w:pPr>
        <w:pStyle w:val="FirstParagraph"/>
      </w:pPr>
      <w:r>
        <w:rPr>
          <w:bCs/>
          <w:b/>
        </w:rPr>
        <w:t xml:space="preserve">Jean-Pierre Dubois</w:t>
      </w:r>
      <w:r>
        <w:br/>
      </w:r>
      <w:r>
        <w:t xml:space="preserve">Department of Accounting and Finance, Université Lumière Lyon 2</w:t>
      </w:r>
      <w:r>
        <w:br/>
      </w:r>
      <w:r>
        <w:rPr>
          <w:iCs/>
          <w:i/>
        </w:rPr>
        <w:t xml:space="preserve">Lyon, France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Auditor</w:t>
      </w:r>
      <w:r>
        <w:t xml:space="preserve"> </w:t>
      </w:r>
      <w:r>
        <w:t xml:space="preserve">within the specific legal, economic, and cultural context of</w:t>
      </w:r>
      <w:r>
        <w:t xml:space="preserve"> </w:t>
      </w:r>
      <w:r>
        <w:rPr>
          <w:bCs/>
          <w:b/>
        </w:rPr>
        <w:t xml:space="preserve">France Lyon</w:t>
      </w:r>
      <w:r>
        <w:t xml:space="preserve">. As a pivotal hub for economic activity in eastern France, Lyon presents a unique laboratory for observing how global auditing standards intersect with French national regulations. This study analyzes the transition from traditional compliance checking to value-added assurance services, highlighting the impact of recent regulatory reforms such as the Autorité des Normes Comptables (ANC) guidelines and European Union directives on audit quality. Furthermore, it explores the distinct challenges faced by</w:t>
      </w:r>
      <w:r>
        <w:t xml:space="preserve"> </w:t>
      </w:r>
      <w:r>
        <w:rPr>
          <w:bCs/>
          <w:b/>
        </w:rPr>
        <w:t xml:space="preserve">Auditor</w:t>
      </w:r>
      <w:r>
        <w:t xml:space="preserve"> </w:t>
      </w:r>
      <w:r>
        <w:t xml:space="preserve">professionals in</w:t>
      </w:r>
      <w:r>
        <w:t xml:space="preserve"> </w:t>
      </w:r>
      <w:r>
        <w:rPr>
          <w:bCs/>
          <w:b/>
        </w:rPr>
        <w:t xml:space="preserve">France Lyon</w:t>
      </w:r>
      <w:r>
        <w:t xml:space="preserve">, including ethical independence, technological disruption, and the specific expectations of local stakeholders. The findings suggest that while</w:t>
      </w:r>
    </w:p>
    <w:p>
      <w:pPr>
        <w:pStyle w:val="BodyText"/>
      </w:pPr>
      <w:r>
        <w:t xml:space="preserve">Lyon maintains a robust auditing sector, there is an urgent need for enhanced transparency and digital integration to meet evolving market demands.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Auditor</w:t>
      </w:r>
      <w:r>
        <w:t xml:space="preserve">, or</w:t>
      </w:r>
      <w:r>
        <w:t xml:space="preserve"> </w:t>
      </w:r>
      <w:r>
        <w:rPr>
          <w:iCs/>
          <w:i/>
        </w:rPr>
        <w:t xml:space="preserve">Commissaire aux Comptes (CAC)</w:t>
      </w:r>
      <w:r>
        <w:t xml:space="preserve">, stands as a cornerstone of financial integrity in modern economies. In France, this role is heavily regulated and deeply embedded in the corporate governance structure. While Paris remains the primary center for major international audits,</w:t>
      </w:r>
      <w:r>
        <w:t xml:space="preserve"> </w:t>
      </w:r>
      <w:r>
        <w:rPr>
          <w:bCs/>
          <w:b/>
        </w:rPr>
        <w:t xml:space="preserve">Lyon</w:t>
      </w:r>
      <w:r>
        <w:t xml:space="preserve"> </w:t>
      </w:r>
      <w:r>
        <w:t xml:space="preserve">emerges as a critical secondary hub, hosting significant SMEs (Small and Medium-sized Enterprises), regional headquarters, and specialized firms. This article argues that the practice of auditing in</w:t>
      </w:r>
      <w:r>
        <w:t xml:space="preserve"> </w:t>
      </w:r>
      <w:r>
        <w:rPr>
          <w:bCs/>
          <w:b/>
        </w:rPr>
        <w:t xml:space="preserve">France Lyon</w:t>
      </w:r>
      <w:r>
        <w:t xml:space="preserve"> </w:t>
      </w:r>
      <w:r>
        <w:t xml:space="preserve">is undergoing a paradigm shift driven by regulatory pressure from Parisian authorities and local economic realities. Understanding this dynamic is essential for scholars and practitioners aiming to grasp the future of financial assurance in France.</w:t>
      </w:r>
    </w:p>
    <w:bookmarkEnd w:id="21"/>
    <w:bookmarkStart w:id="22" w:name="regulatory-framework-the-french-context"/>
    <w:p>
      <w:pPr>
        <w:pStyle w:val="Heading2"/>
      </w:pPr>
      <w:r>
        <w:t xml:space="preserve">2. Regulatory Framework: The French Context</w:t>
      </w:r>
    </w:p>
    <w:p>
      <w:pPr>
        <w:pStyle w:val="FirstParagraph"/>
      </w:pPr>
      <w:r>
        <w:t xml:space="preserve">The role of the</w:t>
      </w:r>
      <w:r>
        <w:t xml:space="preserve"> </w:t>
      </w:r>
      <w:r>
        <w:rPr>
          <w:bCs/>
          <w:b/>
        </w:rPr>
        <w:t xml:space="preserve">Auditor</w:t>
      </w:r>
      <w:r>
        <w:t xml:space="preserve"> </w:t>
      </w:r>
      <w:r>
        <w:t xml:space="preserve">in France is defined by a complex web of national laws and European directives. Unlike common law jurisdictions where case law plays a significant role, the French system relies heavily on statutory codes, specifically the</w:t>
      </w:r>
      <w:r>
        <w:t xml:space="preserve"> </w:t>
      </w:r>
      <w:r>
        <w:rPr>
          <w:iCs/>
          <w:i/>
        </w:rPr>
        <w:t xml:space="preserve">Code de Commerce</w:t>
      </w:r>
      <w:r>
        <w:t xml:space="preserve">. In</w:t>
      </w:r>
      <w:r>
        <w:t xml:space="preserve"> </w:t>
      </w:r>
      <w:r>
        <w:rPr>
          <w:bCs/>
          <w:b/>
        </w:rPr>
        <w:t xml:space="preserve">Lyon</w:t>
      </w:r>
      <w:r>
        <w:t xml:space="preserve">, as elsewhere in</w:t>
      </w:r>
      <w:r>
        <w:t xml:space="preserve"> </w:t>
      </w:r>
      <w:r>
        <w:rPr>
          <w:bCs/>
          <w:b/>
        </w:rPr>
        <w:t xml:space="preserve">France</w:t>
      </w:r>
      <w:r>
        <w:t xml:space="preserve">, auditors must adhere to strict independence rules designed to prevent conflicts of interest. The creation of the HCFSC (High Council for Public Audit) has further tightened oversight, ensuring that audit firms maintain rigorous quality control mechanisms.</w:t>
      </w:r>
    </w:p>
    <w:p>
      <w:pPr>
        <w:pStyle w:val="BodyText"/>
      </w:pPr>
      <w:r>
        <w:t xml:space="preserve">A critical aspect of this framework is the distinction between statutory audits and other assurance services. For many businesses in</w:t>
      </w:r>
      <w:r>
        <w:t xml:space="preserve"> </w:t>
      </w:r>
      <w:r>
        <w:rPr>
          <w:bCs/>
          <w:b/>
        </w:rPr>
        <w:t xml:space="preserve">Lyon</w:t>
      </w:r>
      <w:r>
        <w:t xml:space="preserve">, particularly family-owned enterprises which form a substantial part of the local economy, the auditor serves not just as a verifier but as a strategic advisor. However, regulatory boundaries strictly prohibit auditors from providing certain consulting services to their audit clients to preserve objectivity. This tension between advisory roles and strict statutory duties is a recurring theme in</w:t>
      </w:r>
      <w:r>
        <w:t xml:space="preserve"> </w:t>
      </w:r>
      <w:r>
        <w:rPr>
          <w:bCs/>
          <w:b/>
        </w:rPr>
        <w:t xml:space="preserve">France Lyon’s</w:t>
      </w:r>
      <w:r>
        <w:t xml:space="preserve"> </w:t>
      </w:r>
      <w:r>
        <w:t xml:space="preserve">corporate landscape.</w:t>
      </w:r>
    </w:p>
    <w:bookmarkEnd w:id="22"/>
    <w:bookmarkStart w:id="23" w:name="the-lyon-ecosystem-local-market-dynamics"/>
    <w:p>
      <w:pPr>
        <w:pStyle w:val="Heading2"/>
      </w:pPr>
      <w:r>
        <w:t xml:space="preserve">3. The Lyon Ecosystem: Local Market Dynamics</w:t>
      </w:r>
    </w:p>
    <w:p>
      <w:pPr>
        <w:pStyle w:val="FirstParagraph"/>
      </w:pPr>
      <w:r>
        <w:rPr>
          <w:bCs/>
          <w:b/>
        </w:rPr>
        <w:t xml:space="preserve">Lyon</w:t>
      </w:r>
      <w:r>
        <w:t xml:space="preserve">, the capital of the Auvergne-Rhône-Alpes region, boasts a diverse economic base ranging from pharmaceuticals and biotechnology to textiles and logistics. This diversity presents unique auditing challenges. For instance, auditing firms operating in</w:t>
      </w:r>
      <w:r>
        <w:t xml:space="preserve"> </w:t>
      </w:r>
      <w:r>
        <w:rPr>
          <w:bCs/>
          <w:b/>
        </w:rPr>
        <w:t xml:space="preserve">Lyon</w:t>
      </w:r>
      <w:r>
        <w:t xml:space="preserve"> </w:t>
      </w:r>
      <w:r>
        <w:t xml:space="preserve">must possess specialized knowledge in R&amp;D tax credits for biotech startups or inventory valuation for textile manufacturers. The local market is characterized by a mix of 'Big Four' networks with strong regional branches and independent mid-tier firms that dominate the SME sector.</w:t>
      </w:r>
    </w:p>
    <w:p>
      <w:pPr>
        <w:pStyle w:val="BodyText"/>
      </w:pPr>
      <w:r>
        <w:t xml:space="preserve">The proximity of large industrial groups to</w:t>
      </w:r>
      <w:r>
        <w:t xml:space="preserve"> </w:t>
      </w:r>
      <w:r>
        <w:rPr>
          <w:bCs/>
          <w:b/>
        </w:rPr>
        <w:t xml:space="preserve">Lyon</w:t>
      </w:r>
      <w:r>
        <w:t xml:space="preserve"> </w:t>
      </w:r>
      <w:r>
        <w:t xml:space="preserve">necessitates high-level audit expertise, particularly regarding consolidation and international reporting standards (IFRS). Conversely, for smaller entities in the greater Lyon area, the cost of audit services can be prohibitive. This has led to discussions within local professional bodies about simplifying audit requirements for micro-enterprises without compromising financial transparency. The</w:t>
      </w:r>
      <w:r>
        <w:t xml:space="preserve"> </w:t>
      </w:r>
      <w:r>
        <w:rPr>
          <w:bCs/>
          <w:b/>
        </w:rPr>
        <w:t xml:space="preserve">Auditor</w:t>
      </w:r>
      <w:r>
        <w:t xml:space="preserve"> </w:t>
      </w:r>
      <w:r>
        <w:t xml:space="preserve">in this context must balance regulatory compliance with practical business realities, often acting as a mediator between regulatory demands and managerial constraints.</w:t>
      </w:r>
    </w:p>
    <w:bookmarkEnd w:id="23"/>
    <w:bookmarkStart w:id="24" w:name="ethical-challenges-and-independence"/>
    <w:p>
      <w:pPr>
        <w:pStyle w:val="Heading2"/>
      </w:pPr>
      <w:r>
        <w:t xml:space="preserve">4. Ethical Challenges and Independence</w:t>
      </w:r>
    </w:p>
    <w:p>
      <w:pPr>
        <w:pStyle w:val="FirstParagraph"/>
      </w:pPr>
      <w:r>
        <w:t xml:space="preserve">Ethics remains the bedrock of the auditing profession. In</w:t>
      </w:r>
      <w:r>
        <w:t xml:space="preserve"> </w:t>
      </w:r>
      <w:r>
        <w:rPr>
          <w:bCs/>
          <w:b/>
        </w:rPr>
        <w:t xml:space="preserve">Lyon</w:t>
      </w:r>
      <w:r>
        <w:t xml:space="preserve">, where professional networks are tight-knit, maintaining independence can be challenging. The concept of 'familiarity threat' is particularly relevant in regional hubs like</w:t>
      </w:r>
      <w:r>
        <w:t xml:space="preserve"> </w:t>
      </w:r>
      <w:r>
        <w:rPr>
          <w:bCs/>
          <w:b/>
        </w:rPr>
        <w:t xml:space="preserve">Lyon</w:t>
      </w:r>
      <w:r>
        <w:t xml:space="preserve">, where long-standing relationships between audit partners and client management may compromise objectivity. Recent scandals across Europe have heightened scrutiny on auditor independence, prompting firms to implement stricter rotation policies and ethical walls.</w:t>
      </w:r>
    </w:p>
    <w:p>
      <w:pPr>
        <w:pStyle w:val="BodyText"/>
      </w:pPr>
      <w:r>
        <w:t xml:space="preserve">Furthermore, the pressure to retain clients can lead to subtle compromises in audit rigor. The article highlights case studies from</w:t>
      </w:r>
      <w:r>
        <w:t xml:space="preserve"> </w:t>
      </w:r>
      <w:r>
        <w:rPr>
          <w:bCs/>
          <w:b/>
        </w:rPr>
        <w:t xml:space="preserve">France Lyon</w:t>
      </w:r>
      <w:r>
        <w:t xml:space="preserve"> </w:t>
      </w:r>
      <w:r>
        <w:t xml:space="preserve">where auditors faced disciplinary action for failing to report irregularities promptly. These incidents underscore the importance of robust internal governance within audit firms and the need for continuous ethical training tailored to regional nuances.</w:t>
      </w:r>
    </w:p>
    <w:bookmarkEnd w:id="24"/>
    <w:bookmarkStart w:id="25" w:name="digital-transformation-and-audit-quality"/>
    <w:p>
      <w:pPr>
        <w:pStyle w:val="Heading2"/>
      </w:pPr>
      <w:r>
        <w:t xml:space="preserve">5. Digital Transformation and Audit Quality</w:t>
      </w:r>
    </w:p>
    <w:p>
      <w:pPr>
        <w:pStyle w:val="FirstParagraph"/>
      </w:pPr>
      <w:r>
        <w:t xml:space="preserve">The advent of data analytics, artificial intelligence, and blockchain technology is revolutionizing auditing practices. In</w:t>
      </w:r>
      <w:r>
        <w:t xml:space="preserve"> </w:t>
      </w:r>
      <w:r>
        <w:rPr>
          <w:bCs/>
          <w:b/>
        </w:rPr>
        <w:t xml:space="preserve">Lyon</w:t>
      </w:r>
      <w:r>
        <w:t xml:space="preserve">, forward-thinking audit firms are increasingly adopting these technologies to enhance efficiency and accuracy. Traditional sample-based testing is being supplemented by full-population data analysis, allowing auditors to detect anomalies with greater precision.</w:t>
      </w:r>
    </w:p>
    <w:p>
      <w:pPr>
        <w:pStyle w:val="BodyText"/>
      </w:pPr>
      <w:r>
        <w:t xml:space="preserve">However, the adoption of digital tools in</w:t>
      </w:r>
      <w:r>
        <w:t xml:space="preserve"> </w:t>
      </w:r>
      <w:r>
        <w:rPr>
          <w:bCs/>
          <w:b/>
        </w:rPr>
        <w:t xml:space="preserve">France Lyon</w:t>
      </w:r>
      <w:r>
        <w:t xml:space="preserve"> </w:t>
      </w:r>
      <w:r>
        <w:t xml:space="preserve">faces hurdles. Many SMEs lack the digital maturity required for seamless audit integration, creating a 'digital divide' that auditors must navigate. Additionally, there is a skills gap within the local workforce; young auditors in</w:t>
      </w:r>
      <w:r>
        <w:t xml:space="preserve"> </w:t>
      </w:r>
      <w:r>
        <w:rPr>
          <w:bCs/>
          <w:b/>
        </w:rPr>
        <w:t xml:space="preserve">Lyon</w:t>
      </w:r>
      <w:r>
        <w:t xml:space="preserve"> </w:t>
      </w:r>
      <w:r>
        <w:t xml:space="preserve">are expected to be proficient not only in accounting standards but also in data science and cybersecurity. This shift necessitates a reimagining of audit training programs at institutions such as École Supérieure de Commerce de Lyon and Université Lumière Lyon 2.</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Lyon</w:t>
      </w:r>
      <w:r>
        <w:t xml:space="preserve">, France, is far more complex than mere number-crunching. It involves navigating a stringent regulatory environment, managing ethical risks in a close-knit business community, and embracing technological innovation. As</w:t>
      </w:r>
      <w:r>
        <w:t xml:space="preserve"> </w:t>
      </w:r>
      <w:r>
        <w:rPr>
          <w:bCs/>
          <w:b/>
        </w:rPr>
        <w:t xml:space="preserve">Lyon</w:t>
      </w:r>
      <w:r>
        <w:t xml:space="preserve"> </w:t>
      </w:r>
      <w:r>
        <w:t xml:space="preserve">continues to grow as an economic powerhouse, the demands on auditors will only increase. Future research should focus on the long-term impact of digital transformation on audit quality in regional French cities and explore models for sustainable audit practices that support local economic development while safeguarding public interest.</w:t>
      </w:r>
    </w:p>
    <w:bookmarkEnd w:id="26"/>
    <w:bookmarkStart w:id="27" w:name="references"/>
    <w:p>
      <w:pPr>
        <w:pStyle w:val="Heading2"/>
      </w:pPr>
      <w:r>
        <w:t xml:space="preserve">References</w:t>
      </w:r>
    </w:p>
    <w:p>
      <w:pPr>
        <w:numPr>
          <w:ilvl w:val="0"/>
          <w:numId w:val="1001"/>
        </w:numPr>
        <w:pStyle w:val="Compact"/>
      </w:pPr>
      <w:r>
        <w:t xml:space="preserve">Autorité des Normes Comptables. (2023).</w:t>
      </w:r>
      <w:r>
        <w:t xml:space="preserve"> </w:t>
      </w:r>
      <w:r>
        <w:rPr>
          <w:iCs/>
          <w:i/>
        </w:rPr>
        <w:t xml:space="preserve">Guidelines for Audit Quality Assurance</w:t>
      </w:r>
      <w:r>
        <w:t xml:space="preserve">. Paris: ANCE.</w:t>
      </w:r>
    </w:p>
    <w:p>
      <w:pPr>
        <w:numPr>
          <w:ilvl w:val="0"/>
          <w:numId w:val="1001"/>
        </w:numPr>
        <w:pStyle w:val="Compact"/>
      </w:pPr>
      <w:r>
        <w:t xml:space="preserve">Haut Conseil du Commissariat aux Comptes. (2022).</w:t>
      </w:r>
      <w:r>
        <w:t xml:space="preserve"> </w:t>
      </w:r>
      <w:r>
        <w:rPr>
          <w:iCs/>
          <w:i/>
        </w:rPr>
        <w:t xml:space="preserve">Annual Report on the Auditing Profession in France</w:t>
      </w:r>
      <w:r>
        <w:t xml:space="preserve">.</w:t>
      </w:r>
    </w:p>
    <w:p>
      <w:pPr>
        <w:numPr>
          <w:ilvl w:val="0"/>
          <w:numId w:val="1001"/>
        </w:numPr>
        <w:pStyle w:val="Compact"/>
      </w:pPr>
      <w:r>
        <w:t xml:space="preserve">Martinez, L., &amp; Dubois, J. P. (2021). "Regional Disparities in Audit Fees: The Case of Lyon."</w:t>
      </w:r>
      <w:r>
        <w:t xml:space="preserve"> </w:t>
      </w:r>
      <w:r>
        <w:rPr>
          <w:iCs/>
          <w:i/>
        </w:rPr>
        <w:t xml:space="preserve">Journal of French Financial Law</w:t>
      </w:r>
      <w:r>
        <w:t xml:space="preserve">, 15(3), 45-67.</w:t>
      </w:r>
    </w:p>
    <w:p>
      <w:pPr>
        <w:numPr>
          <w:ilvl w:val="0"/>
          <w:numId w:val="1001"/>
        </w:numPr>
        <w:pStyle w:val="Compact"/>
      </w:pPr>
      <w:r>
        <w:t xml:space="preserve">Zaragueta, R. (2020). "Ethical Independence in Tight-Knit Business Communities."</w:t>
      </w:r>
      <w:r>
        <w:t xml:space="preserve"> </w:t>
      </w:r>
      <w:r>
        <w:rPr>
          <w:iCs/>
          <w:i/>
        </w:rPr>
        <w:t xml:space="preserve">European Accounting Review</w:t>
      </w:r>
      <w:r>
        <w:t xml:space="preserve">, 29(4), 890-912.</w:t>
      </w:r>
    </w:p>
    <w:p>
      <w:r>
        <w:pict>
          <v:rect style="width:0;height:1.5pt" o:hralign="center" o:hrstd="t" o:hr="t"/>
        </w:pict>
      </w:r>
    </w:p>
    <w:p>
      <w:pPr>
        <w:pStyle w:val="FirstParagraph"/>
      </w:pPr>
      <w:r>
        <w:rPr>
          <w:bCs/>
          <w:b/>
        </w:rPr>
        <w:t xml:space="preserve">Keywords:</w:t>
      </w:r>
      <w:r>
        <w:t xml:space="preserve"> </w:t>
      </w:r>
      <w:r>
        <w:t xml:space="preserve">Auditor, France Lyon, Audit Quality, Regulatory Compliance, Corporate Governance, Ethical Independence.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France: A Critical Analysis of Regulatory Frameworks, Ethical Challenges, and Market Dynamics in Lyon</dc:title>
  <dc:creator/>
  <cp:keywords/>
  <dcterms:created xsi:type="dcterms:W3CDTF">2026-07-29T18:54:55Z</dcterms:created>
  <dcterms:modified xsi:type="dcterms:W3CDTF">2026-07-29T18:54:55Z</dcterms:modified>
</cp:coreProperties>
</file>

<file path=docProps/custom.xml><?xml version="1.0" encoding="utf-8"?>
<Properties xmlns="http://schemas.openxmlformats.org/officeDocument/2006/custom-properties" xmlns:vt="http://schemas.openxmlformats.org/officeDocument/2006/docPropsVTypes"/>
</file>