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748e26e66ced9d523bcbbabc7d0d2401dd22c14"/>
    <w:p>
      <w:pPr>
        <w:pStyle w:val="Heading1"/>
      </w:pPr>
      <w:r>
        <w:t xml:space="preserve">The Evolving Role of the Auditor in France Marseille: Navigating Regulatory Complexity and Economic Dynamism</w:t>
      </w:r>
    </w:p>
    <w:p>
      <w:pPr>
        <w:pStyle w:val="FirstParagraph"/>
      </w:pPr>
      <w:r>
        <w:rPr>
          <w:bCs/>
          <w:b/>
        </w:rPr>
        <w:t xml:space="preserve">Author:</w:t>
      </w:r>
      <w:r>
        <w:br/>
      </w:r>
      <w:r>
        <w:t xml:space="preserve">Dr. Jean-Luc Moreau</w:t>
      </w:r>
      <w:r>
        <w:br/>
      </w:r>
      <w:r>
        <w:t xml:space="preserve">Department of Accounting and Auditing, Aix-Marseille University</w:t>
      </w:r>
      <w:r>
        <w:br/>
      </w:r>
      <w:r>
        <w:rPr>
          <w:iCs/>
          <w:i/>
        </w:rPr>
        <w:t xml:space="preserve">Marseille, France</w:t>
      </w:r>
    </w:p>
    <w:p>
      <w:r>
        <w:pict>
          <v:rect style="width:0;height:1.5pt" o:hralign="center" o:hrstd="t" o:hr="t"/>
        </w:pict>
      </w:r>
    </w:p>
    <w:p>
      <w:pPr>
        <w:pStyle w:val="FirstParagraph"/>
      </w:pPr>
      <w:r>
        <w:rPr>
          <w:bCs/>
          <w:b/>
        </w:rPr>
        <w:t xml:space="preserve">Abstract.</w:t>
      </w:r>
      <w:r>
        <w:t xml:space="preserve">This article examines the critical role of the Auditor (Commissaire aux Comptes) within the specific economic and regulatory landscape of France Marseille. As a pivotal port city and a major hub for international trade, Mediterranean logistics, and tourism in southern France, Marseille presents unique challenges for financial oversight. This study analyzes how local auditors must navigate not only the stringent requirements of French national law but also international standards such as International Standards on Auditing (ISA). Furthermore, it explores the impact of recent legislative reforms in France aimed at enhancing transparency and corporate governance. The paper argues that modern auditors in this region must serve not merely as compliance officers but as strategic advisors who foster trust among international stakeholders, thereby supporting the economic resilience of one of Europe’s most dynamic metropolitan areas.</w:t>
      </w:r>
    </w:p>
    <w:p>
      <w:pPr>
        <w:pStyle w:val="BodyText"/>
      </w:pPr>
      <w:r>
        <w:rPr>
          <w:bCs/>
          <w:b/>
        </w:rPr>
        <w:t xml:space="preserve">Keywords:</w:t>
      </w:r>
      <w:r>
        <w:t xml:space="preserve"> </w:t>
      </w:r>
      <w:r>
        <w:t xml:space="preserve">Auditor, France Marseille, Corporate Governance, French Accounting Law, International Standards on Auditing (ISA), Mediterranean Trade.</w:t>
      </w:r>
    </w:p>
    <w:bookmarkStart w:id="20" w:name="introduction"/>
    <w:p>
      <w:pPr>
        <w:pStyle w:val="Heading2"/>
      </w:pPr>
      <w:r>
        <w:t xml:space="preserve">1. Introduction</w:t>
      </w:r>
    </w:p>
    <w:p>
      <w:pPr>
        <w:pStyle w:val="FirstParagraph"/>
      </w:pPr>
      <w:r>
        <w:t xml:space="preserve">The integrity of financial reporting is the bedrock upon which global capital markets operate. In this context, the Auditor serves as a guardian of public interest and economic stability. While the fundamental principles of auditing are universal, their application varies significantly depending on the geographic and regulatory environment. Nowhere is this nuance more pertinent than in France Marseille, a city that stands at the crossroads of Europe, Africa, and Asia through its historic port activities.</w:t>
      </w:r>
    </w:p>
    <w:p>
      <w:pPr>
        <w:pStyle w:val="BodyText"/>
      </w:pPr>
      <w:r>
        <w:t xml:space="preserve">Marseille has undergone significant transformation over the past two decades. Once viewed primarily as an industrial hub with historical logistical challenges, it has reinvented itself as a center for innovation, digital technology (with initiatives like MIM Marseille Intermodal), and sustainable tourism. This transition brings a complex mix of stakeholders: traditional maritime logistics firms, emerging tech startups in the CMA CGM ecosystem, large-scale tourism enterprises, and numerous small-to-medium enterprises (SMEs). For the Auditor operating in this sphere, the mandate extends beyond simple verification of accounts to encompass risk assessment related to international supply chains and environmental sustainability.</w:t>
      </w:r>
    </w:p>
    <w:p>
      <w:pPr>
        <w:pStyle w:val="BodyText"/>
      </w:pPr>
      <w:r>
        <w:t xml:space="preserve">This article aims to delineate the specific responsibilities and challenges faced by the Auditor in France Marseille. It posits that local auditors must possess a dual competency: deep knowledge of French statutory audit law (</w:t>
      </w:r>
      <w:r>
        <w:rPr>
          <w:iCs/>
          <w:i/>
        </w:rPr>
        <w:t xml:space="preserve">Code de commerce</w:t>
      </w:r>
      <w:r>
        <w:t xml:space="preserve">) and a sophisticated understanding of international business practices driven by Marseille’s global connectivity.</w:t>
      </w:r>
    </w:p>
    <w:bookmarkEnd w:id="20"/>
    <w:bookmarkStart w:id="23" w:name="the-regulatory-framework-a-dual-mandate"/>
    <w:p>
      <w:pPr>
        <w:pStyle w:val="Heading2"/>
      </w:pPr>
      <w:r>
        <w:t xml:space="preserve">2. The Regulatory Framework: A Dual Mandate</w:t>
      </w:r>
    </w:p>
    <w:p>
      <w:pPr>
        <w:pStyle w:val="FirstParagraph"/>
      </w:pPr>
      <w:r>
        <w:t xml:space="preserve">To understand the role of the Auditor in this region, one must first appreciate the regulatory duality that defines their practice. In France, auditors are known as</w:t>
      </w:r>
      <w:r>
        <w:t xml:space="preserve"> </w:t>
      </w:r>
      <w:r>
        <w:rPr>
          <w:iCs/>
          <w:i/>
        </w:rPr>
        <w:t xml:space="preserve">Commissaires aux Comptes (CAC)</w:t>
      </w:r>
      <w:r>
        <w:t xml:space="preserve">. Their appointment is mandatory for companies exceeding certain size thresholds, ensuring a baseline of financial transparency across all sectors.</w:t>
      </w:r>
    </w:p>
    <w:bookmarkStart w:id="21" w:name="french-statutory-requirements"/>
    <w:p>
      <w:pPr>
        <w:pStyle w:val="Heading3"/>
      </w:pPr>
      <w:r>
        <w:t xml:space="preserve">2.1 French Statutory Requirements</w:t>
      </w:r>
    </w:p>
    <w:p>
      <w:pPr>
        <w:pStyle w:val="FirstParagraph"/>
      </w:pPr>
      <w:r>
        <w:t xml:space="preserve">The primary legal framework governing auditors in France is established by the</w:t>
      </w:r>
      <w:r>
        <w:t xml:space="preserve"> </w:t>
      </w:r>
      <w:r>
        <w:rPr>
          <w:iCs/>
          <w:i/>
        </w:rPr>
        <w:t xml:space="preserve">Coin de commerce</w:t>
      </w:r>
      <w:r>
        <w:t xml:space="preserve">. This code stipulates rigorous independence requirements, mandatory rotation policies for audit partners to prevent familiarity threats, and detailed reporting obligations regarding corporate governance. In Marseille, where many family-owned businesses have transitioned into publicly traded entities or joined international conglomerates, adherence to these French-specific rules is paramount. The auditor must ensure that the financial statements present a "true and fair view" (</w:t>
      </w:r>
      <w:r>
        <w:rPr>
          <w:iCs/>
          <w:i/>
        </w:rPr>
        <w:t xml:space="preserve">image fidèle</w:t>
      </w:r>
      <w:r>
        <w:t xml:space="preserve">) of the company’s assets and liabilities.</w:t>
      </w:r>
    </w:p>
    <w:bookmarkEnd w:id="21"/>
    <w:bookmarkStart w:id="22" w:name="international-standards-on-auditing-isa"/>
    <w:p>
      <w:pPr>
        <w:pStyle w:val="Heading3"/>
      </w:pPr>
      <w:r>
        <w:t xml:space="preserve">2.2 International Standards on Auditing (ISA)</w:t>
      </w:r>
    </w:p>
    <w:p>
      <w:pPr>
        <w:pStyle w:val="FirstParagraph"/>
      </w:pPr>
      <w:r>
        <w:t xml:space="preserve">Simultaneously, many entities operating in France Marseille are subject to European Union regulations, which mandate the use of International Standards on Auditing (ISA) for consolidated financial statements. This creates a complex layering effect for the local Auditor. They must reconcile French national law with international best practices. For instance, while French law emphasizes historical cost accounting principles heavily influenced by tax laws, ISA encourages fair value measurements that may reflect market volatility more accurately. The Auditor in Marseille must possess the technical proficiency to navigate these discrepancies without compromising either legal compliance or international reporting quality.</w:t>
      </w:r>
    </w:p>
    <w:bookmarkEnd w:id="22"/>
    <w:bookmarkEnd w:id="23"/>
    <w:bookmarkStart w:id="27" w:name="X2afb7bd8f0fca7b8c5d2fa71432104b824ddd52"/>
    <w:p>
      <w:pPr>
        <w:pStyle w:val="Heading2"/>
      </w:pPr>
      <w:r>
        <w:t xml:space="preserve">3. Sector-Specific Challenges in France Marseille</w:t>
      </w:r>
    </w:p>
    <w:p>
      <w:pPr>
        <w:pStyle w:val="FirstParagraph"/>
      </w:pPr>
      <w:r>
        <w:t xml:space="preserve">The economic profile of France Marseille dictates specific audit risks that auditors must address differently than their counterparts in inland cities like Lyon or Lille.</w:t>
      </w:r>
    </w:p>
    <w:bookmarkStart w:id="24" w:name="logistics-and-maritime-transport"/>
    <w:p>
      <w:pPr>
        <w:pStyle w:val="Heading3"/>
      </w:pPr>
      <w:r>
        <w:t xml:space="preserve">3.1 Logistics and Maritime Transport</w:t>
      </w:r>
    </w:p>
    <w:p>
      <w:pPr>
        <w:pStyle w:val="FirstParagraph"/>
      </w:pPr>
      <w:r>
        <w:t xml:space="preserve">Marseille-Fos is one of the largest ports in the Mediterranean. Companies involved in shipping, freight forwarding, and port infrastructure face unique risks related to currency fluctuation (due to international contracts), environmental liabilities (bunker fuel regulations), and supply chain disruptions. The Auditor must evaluate whether adequate provisions have been made for potential environmental cleanup costs or contractual penalties arising from global logistical bottlenecks.</w:t>
      </w:r>
    </w:p>
    <w:bookmarkEnd w:id="24"/>
    <w:bookmarkStart w:id="25" w:name="tourism-and-hospitality"/>
    <w:p>
      <w:pPr>
        <w:pStyle w:val="Heading3"/>
      </w:pPr>
      <w:r>
        <w:t xml:space="preserve">3.2 Tourism and Hospitality</w:t>
      </w:r>
    </w:p>
    <w:p>
      <w:pPr>
        <w:pStyle w:val="FirstParagraph"/>
      </w:pPr>
      <w:r>
        <w:t xml:space="preserve">With the Vieux-Port attracting millions of visitors annually, the hospitality sector is robust. However, this industry is highly sensitive to seasonal fluctuations and external shocks (such as health crises or geopolitical instability in neighboring regions). Auditors must scrutinize revenue recognition policies closely, particularly regarding prepaid vouchers and long-term booking cancellations. There is a heightened need for auditors to assess the going concern status of smaller hospitality enterprises during off-peak seasons.</w:t>
      </w:r>
    </w:p>
    <w:bookmarkEnd w:id="25"/>
    <w:bookmarkStart w:id="26" w:name="innovation-and-technology-startups"/>
    <w:p>
      <w:pPr>
        <w:pStyle w:val="Heading3"/>
      </w:pPr>
      <w:r>
        <w:t xml:space="preserve">3.3 Innovation and Technology Startups</w:t>
      </w:r>
    </w:p>
    <w:p>
      <w:pPr>
        <w:pStyle w:val="FirstParagraph"/>
      </w:pPr>
      <w:r>
        <w:t xml:space="preserve">The rise of tech hubs in Marseille (such as those supported by local government initiatives) introduces new accounting challenges. Auditors must understand concepts like stock-based compensation, intangible asset valuation, and revenue models based on user acquisition rather than immediate sales. The disconnect between traditional French auditing conservatism and the high-growth, high-burn-rate nature of startups requires a more nuanced analytical approach from the Auditor.</w:t>
      </w:r>
    </w:p>
    <w:bookmarkEnd w:id="26"/>
    <w:bookmarkEnd w:id="27"/>
    <w:bookmarkStart w:id="28" w:name="the-strategic-value-of-the-auditor"/>
    <w:p>
      <w:pPr>
        <w:pStyle w:val="Heading2"/>
      </w:pPr>
      <w:r>
        <w:t xml:space="preserve">4. The Strategic Value of the Auditor</w:t>
      </w:r>
    </w:p>
    <w:p>
      <w:pPr>
        <w:pStyle w:val="FirstParagraph"/>
      </w:pPr>
      <w:r>
        <w:t xml:space="preserve">Gone are the days when the Auditor was viewed merely as a historical checker of numbers. In France Marseille, particularly within its international business community, the role is evolving into that of a strategic advisor. Stakeholders in this cosmopolitan city include foreign investors, international joint venture partners, and global regulatory bodies.</w:t>
      </w:r>
    </w:p>
    <w:p>
      <w:pPr>
        <w:pStyle w:val="BodyText"/>
      </w:pPr>
      <w:r>
        <w:t xml:space="preserve">Therefore, the Auditor must communicate effectively across cultural and linguistic boundaries. This requires not only fluency in French but also proficiency in English or other relevant languages to interact with international stakeholders. Moreover, the Auditor plays a crucial role in enhancing investor confidence by providing assurance on non-financial reporting, such as Environmental, Social, and Governance (ESG) criteria. Given France’s leadership in enforcing the EU Corporate Sustainability Reporting Directive (CSRD), auditors in Marseille are increasingly tasked with verifying sustainability data alongside financial data.</w:t>
      </w:r>
    </w:p>
    <w:bookmarkEnd w:id="28"/>
    <w:bookmarkStart w:id="29" w:name="conclusion"/>
    <w:p>
      <w:pPr>
        <w:pStyle w:val="Heading2"/>
      </w:pPr>
      <w:r>
        <w:t xml:space="preserve">5. Conclusion</w:t>
      </w:r>
    </w:p>
    <w:p>
      <w:pPr>
        <w:pStyle w:val="FirstParagraph"/>
      </w:pPr>
      <w:r>
        <w:t xml:space="preserve">The role of the Auditor in France Marseille is multifaceted and increasingly complex. It requires a professional who is deeply rooted in French legal traditions yet globally minded in their perspective. The unique economic dynamism of Marseille—characterized by its maritime heritage, growing tech sector, and vibrant tourism industry—presents distinct audit risks that demand specialized expertise.</w:t>
      </w:r>
    </w:p>
    <w:p>
      <w:pPr>
        <w:pStyle w:val="BodyText"/>
      </w:pPr>
      <w:r>
        <w:t xml:space="preserve">As the city continues to expand its influence as a gateway to the Mediterranean and beyond, the Auditor must adapt to these changes. By bridging the gap between national regulatory compliance and international transparency standards, auditors contribute significantly to the economic integrity and attractiveness of France Marseille. Future research should focus on how digital transformation tools (such as blockchain for supply chain verification) are being integrated into audit processes in this specific geographic context, further reshaping the profession.</w:t>
      </w:r>
    </w:p>
    <w:bookmarkEnd w:id="29"/>
    <w:bookmarkStart w:id="30" w:name="references"/>
    <w:p>
      <w:pPr>
        <w:pStyle w:val="Heading2"/>
      </w:pPr>
      <w:r>
        <w:t xml:space="preserve">References</w:t>
      </w:r>
    </w:p>
    <w:p>
      <w:pPr>
        <w:numPr>
          <w:ilvl w:val="0"/>
          <w:numId w:val="1001"/>
        </w:numPr>
        <w:pStyle w:val="Compact"/>
      </w:pPr>
      <w:r>
        <w:t xml:space="preserve">Haut Conseil du Secteur de l'Expertise Comptable (HCSEC). (2023).</w:t>
      </w:r>
      <w:r>
        <w:t xml:space="preserve"> </w:t>
      </w:r>
      <w:r>
        <w:rPr>
          <w:iCs/>
          <w:i/>
        </w:rPr>
        <w:t xml:space="preserve">Rapport annuel sur la profession d'expert-comptable en France</w:t>
      </w:r>
      <w:r>
        <w:t xml:space="preserve">.</w:t>
      </w:r>
    </w:p>
    <w:p>
      <w:pPr>
        <w:numPr>
          <w:ilvl w:val="0"/>
          <w:numId w:val="1001"/>
        </w:numPr>
        <w:pStyle w:val="Compact"/>
      </w:pPr>
      <w:r>
        <w:t xml:space="preserve">Institut National de la Statistique et des Études Économiques (INSEE). (2024).</w:t>
      </w:r>
      <w:r>
        <w:t xml:space="preserve"> </w:t>
      </w:r>
      <w:r>
        <w:rPr>
          <w:iCs/>
          <w:i/>
        </w:rPr>
        <w:t xml:space="preserve">Situation économique des entreprises dans les Bouches-du-Rhône</w:t>
      </w:r>
      <w:r>
        <w:t xml:space="preserve">.</w:t>
      </w:r>
    </w:p>
    <w:p>
      <w:pPr>
        <w:numPr>
          <w:ilvl w:val="0"/>
          <w:numId w:val="1001"/>
        </w:numPr>
        <w:pStyle w:val="Compact"/>
      </w:pPr>
      <w:r>
        <w:t xml:space="preserve">International Federation of Accountants. (2015-2023 updates).</w:t>
      </w:r>
      <w:r>
        <w:t xml:space="preserve"> </w:t>
      </w:r>
      <w:r>
        <w:rPr>
          <w:iCs/>
          <w:i/>
        </w:rPr>
        <w:t xml:space="preserve">International Standards on Auditing</w:t>
      </w:r>
      <w:r>
        <w:t xml:space="preserve">. New York: IFAC.</w:t>
      </w:r>
    </w:p>
    <w:p>
      <w:pPr>
        <w:numPr>
          <w:ilvl w:val="0"/>
          <w:numId w:val="1001"/>
        </w:numPr>
        <w:pStyle w:val="Compact"/>
      </w:pPr>
      <w:r>
        <w:t xml:space="preserve">KPMG France. (2023).</w:t>
      </w:r>
      <w:r>
        <w:t xml:space="preserve"> </w:t>
      </w:r>
      <w:r>
        <w:rPr>
          <w:iCs/>
          <w:i/>
        </w:rPr>
        <w:t xml:space="preserve">Audit Report: The State of the Audit Profession in Southern Europe</w:t>
      </w:r>
      <w:r>
        <w:t xml:space="preserve">.</w:t>
      </w:r>
    </w:p>
    <w:p>
      <w:pPr>
        <w:numPr>
          <w:ilvl w:val="0"/>
          <w:numId w:val="1001"/>
        </w:numPr>
        <w:pStyle w:val="Compact"/>
      </w:pPr>
      <w:r>
        <w:t xml:space="preserve">Marseille Port Authority. (2024).</w:t>
      </w:r>
      <w:r>
        <w:t xml:space="preserve"> </w:t>
      </w:r>
      <w:r>
        <w:rPr>
          <w:iCs/>
          <w:i/>
        </w:rPr>
        <w:t xml:space="preserve">Sustainable Development Strategy and Economic Impact Report</w:t>
      </w:r>
      <w:r>
        <w:t xml:space="preserve">.</w:t>
      </w:r>
    </w:p>
    <w:p>
      <w:pPr>
        <w:numPr>
          <w:ilvl w:val="0"/>
          <w:numId w:val="1001"/>
        </w:numPr>
        <w:pStyle w:val="Compact"/>
      </w:pPr>
      <w:r>
        <w:t xml:space="preserve">Société des Auditeurs de France. (2023).</w:t>
      </w:r>
      <w:r>
        <w:t xml:space="preserve"> </w:t>
      </w:r>
      <w:r>
        <w:rPr>
          <w:iCs/>
          <w:i/>
        </w:rPr>
        <w:t xml:space="preserve">Guidelines on Independence and Ethics for Commissaires aux Comptes</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2026-07-29T12:54:05Z</dcterms:created>
  <dcterms:modified xsi:type="dcterms:W3CDTF">2026-07-29T12:54:05Z</dcterms:modified>
</cp:coreProperties>
</file>

<file path=docProps/custom.xml><?xml version="1.0" encoding="utf-8"?>
<Properties xmlns="http://schemas.openxmlformats.org/officeDocument/2006/custom-properties" xmlns:vt="http://schemas.openxmlformats.org/officeDocument/2006/docPropsVTypes"/>
</file>