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r>
        <w:t xml:space="preserve"> </w:t>
      </w:r>
      <w:r>
        <w:t xml:space="preserve">Regulatory</w:t>
      </w:r>
      <w:r>
        <w:t xml:space="preserve"> </w:t>
      </w:r>
      <w:r>
        <w:t xml:space="preserve">Compliance,</w:t>
      </w:r>
      <w:r>
        <w:t xml:space="preserve"> </w:t>
      </w:r>
      <w:r>
        <w:t xml:space="preserve">Ethical</w:t>
      </w:r>
      <w:r>
        <w:t xml:space="preserve"> </w:t>
      </w:r>
      <w:r>
        <w:t xml:space="preserve">Standards,</w:t>
      </w:r>
      <w:r>
        <w:t xml:space="preserve"> </w:t>
      </w:r>
      <w:r>
        <w:t xml:space="preserve">and</w:t>
      </w:r>
      <w:r>
        <w:t xml:space="preserve"> </w:t>
      </w:r>
      <w:r>
        <w:t xml:space="preserve">Economic</w:t>
      </w:r>
      <w:r>
        <w:t xml:space="preserve"> </w:t>
      </w:r>
      <w:r>
        <w:t xml:space="preserve">Impact</w:t>
      </w:r>
    </w:p>
    <w:bookmarkStart w:id="33" w:name="Xb587ef20857f89accbe081a98241e6aaf228ef9"/>
    <w:p>
      <w:pPr>
        <w:pStyle w:val="Heading1"/>
      </w:pPr>
      <w:r>
        <w:t xml:space="preserve">The Evolving Role of the Auditor in France Paris: Regulatory Compliance, Ethical Standards, and Economic Impact</w:t>
      </w:r>
    </w:p>
    <w:p>
      <w:pPr>
        <w:pStyle w:val="FirstParagraph"/>
      </w:pPr>
      <w:r>
        <w:rPr>
          <w:bCs/>
          <w:b/>
        </w:rPr>
        <w:t xml:space="preserve">Jean-Luc Dubois, Ph.D.</w:t>
      </w:r>
      <w:r>
        <w:br/>
      </w:r>
      <w:r>
        <w:t xml:space="preserve">Department of Accounting and Finance</w:t>
      </w:r>
      <w:r>
        <w:br/>
      </w:r>
      <w:r>
        <w:t xml:space="preserve">Sorbonne University, Paris</w:t>
      </w:r>
    </w:p>
    <w:p>
      <w:pPr>
        <w:pStyle w:val="BodyText"/>
      </w:pPr>
      <w:r>
        <w:rPr>
          <w:iCs/>
          <w:i/>
        </w:rPr>
        <w:t xml:space="preserve"> </w:t>
      </w:r>
    </w:p>
    <w:p>
      <w:pPr>
        <w:pStyle w:val="BodyText"/>
      </w:pPr>
      <w:r>
        <w:t xml:space="preserve">Date: October 26, 2023</w:t>
      </w:r>
    </w:p>
    <w:bookmarkStart w:id="20" w:name="abstract"/>
    <w:p>
      <w:pPr>
        <w:pStyle w:val="Heading3"/>
      </w:pPr>
      <w:r>
        <w:t xml:space="preserve">Abstract</w:t>
      </w:r>
    </w:p>
    <w:p>
      <w:pPr>
        <w:pStyle w:val="FirstParagraph"/>
      </w:pPr>
      <w:r>
        <w:t xml:space="preserve">The role of the external auditor in France Paris has undergone significant transformation in recent years, driven by increasingly stringent regulatory frameworks, heightened expectations for transparency, and the globalization of business practices. This article examines the critical functions of the auditor within the specific socio-legal context of France Paris. It analyzes how statutory audit requirements align with European Union directives while respecting national traditions such as those codified in the *Code de Commerce*. Furthermore, it explores ethical challenges faced by auditors operating in one of Europe’s most competitive financial hubs. The study concludes that auditors in France Paris must balance rigorous technical compliance with strategic advisory roles to maintain public trust and ensure market integrity.</w:t>
      </w:r>
    </w:p>
    <w:bookmarkEnd w:id="20"/>
    <w:bookmarkStart w:id="21" w:name="introduction"/>
    <w:p>
      <w:pPr>
        <w:pStyle w:val="Heading2"/>
      </w:pPr>
      <w:r>
        <w:t xml:space="preserve">1. Introduction</w:t>
      </w:r>
    </w:p>
    <w:p>
      <w:pPr>
        <w:pStyle w:val="FirstParagraph"/>
      </w:pPr>
      <w:r>
        <w:t xml:space="preserve">In the complex landscape of modern corporate governance, the auditor serves as a cornerstone of financial reliability. In France Paris, this role is particularly nuanced due to the city’s status as a global financial center and France’s robust regulatory environment. The French statutory audit system is deeply rooted in civil law traditions, distinguishing it from common law jurisdictions like the United States or the United Kingdom. However, recent years have seen a convergence with international standards, particularly following France Paris's implementation of various European Union directives aimed at enhancing audit quality and independence.</w:t>
      </w:r>
    </w:p>
    <w:p>
      <w:pPr>
        <w:pStyle w:val="BodyText"/>
      </w:pPr>
      <w:r>
        <w:t xml:space="preserve">This article aims to provide a comprehensive analysis of the auditor’s responsibilities within this unique context. It addresses three primary dimensions: the legal framework governing auditors in France Paris, the ethical imperatives guiding professional conduct, and the economic implications of high-quality auditing on corporate stakeholders. By focusing on these aspects, we seek to elucidate why adherence to strict audit standards is not merely a regulatory obligation but a vital component of economic stability in France Paris.</w:t>
      </w:r>
    </w:p>
    <w:bookmarkEnd w:id="21"/>
    <w:bookmarkStart w:id="24" w:name="X89c46f667165857bd483268fff7fcb1b5921656"/>
    <w:p>
      <w:pPr>
        <w:pStyle w:val="Heading2"/>
      </w:pPr>
      <w:r>
        <w:t xml:space="preserve">2. The Regulatory Framework: Harmonization with European Standards</w:t>
      </w:r>
    </w:p>
    <w:p>
      <w:pPr>
        <w:pStyle w:val="FirstParagraph"/>
      </w:pPr>
      <w:r>
        <w:t xml:space="preserve">The practice of auditing in France Paris is primarily governed by the *Ordre des Experts-Comptables* (OEC) and the *Haut Conseil du Commissariat aux Comptes* (H3C). These bodies regulate professionals who perform statutory audits (*commissaires aux comptes*). The legal foundation for these activities is largely found in Book II of the French Commercial Code, which has been extensively amended to align with EU Regulation No. 537/2014 regarding specific requirements relating to statutory audit of public-interest entities.</w:t>
      </w:r>
    </w:p>
    <w:bookmarkStart w:id="22" w:name="Xa3e1ff638c94522c99efe79380b6549f729c578"/>
    <w:p>
      <w:pPr>
        <w:pStyle w:val="Heading3"/>
      </w:pPr>
      <w:r>
        <w:t xml:space="preserve">2.1 Public Interest Entities and Enhanced Scrutiny</w:t>
      </w:r>
    </w:p>
    <w:p>
      <w:pPr>
        <w:pStyle w:val="FirstParagraph"/>
      </w:pPr>
      <w:r>
        <w:t xml:space="preserve">In France Paris, large listed companies, banks, and insurance firms are classified as public-interest entities (PIEs). For these organizations, the auditor faces heightened scrutiny. The regulator mandates stricter independence rules, including mandatory rotation of audit partners every seven years to prevent familiarity threats. This requirement reflects a broader trend in France Paris where the focus has shifted from mere compliance checking to proactive risk management and governance oversight.</w:t>
      </w:r>
    </w:p>
    <w:bookmarkEnd w:id="22"/>
    <w:bookmarkStart w:id="23" w:name="the-role-of-quality-control-reviews"/>
    <w:p>
      <w:pPr>
        <w:pStyle w:val="Heading3"/>
      </w:pPr>
      <w:r>
        <w:t xml:space="preserve">2.2 The Role of Quality Control Reviews</w:t>
      </w:r>
    </w:p>
    <w:p>
      <w:pPr>
        <w:pStyle w:val="FirstParagraph"/>
      </w:pPr>
      <w:r>
        <w:t xml:space="preserve">The H3C plays a pivotal role in overseeing audit quality through regular inspections. In the competitive environment of France Paris, where numerous multinational corporations have their headquarters or regional offices, maintaining a flawless track record in regulatory reviews is essential for an audit firm’s reputation. These reviews assess whether auditors have applied International Standards on Auditing (ISA) effectively within the local legal context.</w:t>
      </w:r>
    </w:p>
    <w:bookmarkEnd w:id="23"/>
    <w:bookmarkEnd w:id="24"/>
    <w:bookmarkStart w:id="27" w:name="Xd07480efd9bb47f2f26208195ba08c039e64977"/>
    <w:p>
      <w:pPr>
        <w:pStyle w:val="Heading2"/>
      </w:pPr>
      <w:r>
        <w:t xml:space="preserve">3. Ethical Challenges and Professional Independence</w:t>
      </w:r>
    </w:p>
    <w:p>
      <w:pPr>
        <w:pStyle w:val="FirstParagraph"/>
      </w:pPr>
      <w:r>
        <w:t xml:space="preserve">Beyond statutory requirements, ethical considerations form the bedrock of the auditor’s credibility. In France Paris, where corporate networks are often tightly knit and historical relationships between firms and clients run deep, maintaining professional skepticism is a significant challenge.</w:t>
      </w:r>
    </w:p>
    <w:bookmarkStart w:id="25" w:name="independence-vs.-advisory-services"/>
    <w:p>
      <w:pPr>
        <w:pStyle w:val="Heading3"/>
      </w:pPr>
      <w:r>
        <w:t xml:space="preserve">3.1 Independence vs. Advisory Services</w:t>
      </w:r>
    </w:p>
    <w:p>
      <w:pPr>
        <w:pStyle w:val="FirstParagraph"/>
      </w:pPr>
      <w:r>
        <w:t xml:space="preserve">A critical tension exists between the provision of audit services and non-audit consulting services. While EU regulations prohibit auditors from providing certain prohibited non-audit services to their audit clients in France Paris to avoid conflicts of interest, ambiguities remain regarding tax advice or IT system implementations. Auditors must navigate these boundaries carefully to ensure that their objectivity is not compromised. The perception of independence is as crucial as actual independence; thus, auditors in France Paris must document all interactions and decisions rigorously.</w:t>
      </w:r>
    </w:p>
    <w:bookmarkEnd w:id="25"/>
    <w:bookmarkStart w:id="26" w:name="whistleblowing-and-corporate-culture"/>
    <w:p>
      <w:pPr>
        <w:pStyle w:val="Heading3"/>
      </w:pPr>
      <w:r>
        <w:t xml:space="preserve">3.2 Whistleblowing and Corporate Culture</w:t>
      </w:r>
    </w:p>
    <w:p>
      <w:pPr>
        <w:pStyle w:val="FirstParagraph"/>
      </w:pPr>
      <w:r>
        <w:t xml:space="preserve">The European Whistleblower Directive has further influenced ethical frameworks in France Paris. Auditors are increasingly expected to assess the adequacy of a company’s internal whistleblowing mechanisms as part of their risk assessment procedures. This requires auditors to not only look at financial figures but also evaluate the cultural and operational environment that supports ethical behavior within the organization.</w:t>
      </w:r>
    </w:p>
    <w:bookmarkEnd w:id="26"/>
    <w:bookmarkEnd w:id="27"/>
    <w:bookmarkStart w:id="30" w:name="X6fc74d2d35de935aba6f082fe50f38f2ee41f69"/>
    <w:p>
      <w:pPr>
        <w:pStyle w:val="Heading2"/>
      </w:pPr>
      <w:r>
        <w:t xml:space="preserve">4. Economic Impact and Stakeholder Confidence</w:t>
      </w:r>
    </w:p>
    <w:p>
      <w:pPr>
        <w:pStyle w:val="FirstParagraph"/>
      </w:pPr>
      <w:r>
        <w:t xml:space="preserve">The primary economic function of the auditor in France Paris is to reduce information asymmetry between management and external stakeholders, including investors, creditors, and regulatory bodies. High-quality audits contribute to lower cost of capital for French firms by providing assurance regarding the reliability of financial statements.</w:t>
      </w:r>
    </w:p>
    <w:bookmarkStart w:id="28" w:name="market-integrity"/>
    <w:p>
      <w:pPr>
        <w:pStyle w:val="Heading3"/>
      </w:pPr>
      <w:r>
        <w:t xml:space="preserve">4.1 Market Integrity</w:t>
      </w:r>
    </w:p>
    <w:p>
      <w:pPr>
        <w:pStyle w:val="FirstParagraph"/>
      </w:pPr>
      <w:r>
        <w:t xml:space="preserve">In the vibrant financial markets centered in Paris La Défense and downtown Paris, investor confidence is paramount. Scandals involving misreported earnings or fraudulent activities can have devastating effects on market stability. By providing an independent opinion, auditors help mitigate agency costs and protect shareholder interests. Recent high-profile cases in Europe have underscored the necessity for auditors to exercise greater due diligence, particularly when dealing with complex financial instruments or cross-border transactions.</w:t>
      </w:r>
    </w:p>
    <w:bookmarkEnd w:id="28"/>
    <w:bookmarkStart w:id="29" w:name="Xb8cc7511fb57e88851aa574cf32e5b61fd0df53"/>
    <w:p>
      <w:pPr>
        <w:pStyle w:val="Heading3"/>
      </w:pPr>
      <w:r>
        <w:t xml:space="preserve">4.2 Digital Transformation and Audit Technology</w:t>
      </w:r>
    </w:p>
    <w:p>
      <w:pPr>
        <w:pStyle w:val="FirstParagraph"/>
      </w:pPr>
      <w:r>
        <w:t xml:space="preserve">The digital revolution is also reshaping the auditor’s role in France Paris. The adoption of data analytics, artificial intelligence, and blockchain technology allows auditors to analyze 100% of transactional data rather than relying on sampling techniques. This technological advancement enhances audit coverage and accuracy, enabling auditors to identify anomalies more quickly. However, it also requires continuous upskilling and adaptation to new digital risks.</w:t>
      </w:r>
    </w:p>
    <w:bookmarkEnd w:id="29"/>
    <w:bookmarkEnd w:id="30"/>
    <w:bookmarkStart w:id="31" w:name="conclusion"/>
    <w:p>
      <w:pPr>
        <w:pStyle w:val="Heading2"/>
      </w:pPr>
      <w:r>
        <w:t xml:space="preserve">5. Conclusion</w:t>
      </w:r>
    </w:p>
    <w:p>
      <w:pPr>
        <w:pStyle w:val="FirstParagraph"/>
      </w:pPr>
      <w:r>
        <w:t xml:space="preserve">The auditor in France Paris operates at the intersection of law, ethics, and economics. As this article has demonstrated, the role extends far beyond traditional bookkeeping verification. It involves a complex interplay of regulatory compliance with EU directives, adherence to strict ethical standards set by professional bodies like the H3C, and contributions to economic transparency in one of Europe’s most significant financial hubs.</w:t>
      </w:r>
    </w:p>
    <w:p>
      <w:pPr>
        <w:pStyle w:val="BodyText"/>
      </w:pPr>
      <w:r>
        <w:t xml:space="preserve">Looking ahead, auditors in France Paris must remain agile. They must continue to adapt to evolving regulatory landscapes while embracing technological innovations. The trust placed in the audit profession is fragile and hard-won; it depends on the unwavering commitment of each auditor to uphold the highest standards of integrity and competence. For policymakers, corporate boards, and professional bodies in France Paris, fostering an environment that supports rigorous auditing is essential for sustaining economic growth and protecting public interest.</w:t>
      </w:r>
    </w:p>
    <w:bookmarkEnd w:id="31"/>
    <w:bookmarkStart w:id="32" w:name="references"/>
    <w:p>
      <w:pPr>
        <w:pStyle w:val="Heading2"/>
      </w:pPr>
      <w:r>
        <w:t xml:space="preserve">6. References</w:t>
      </w:r>
    </w:p>
    <w:p>
      <w:pPr>
        <w:numPr>
          <w:ilvl w:val="0"/>
          <w:numId w:val="1001"/>
        </w:numPr>
        <w:pStyle w:val="Compact"/>
      </w:pPr>
      <w:r>
        <w:t xml:space="preserve">Bourdieu, J., &amp; Lelarge, C. (2019).</w:t>
      </w:r>
      <w:r>
        <w:t xml:space="preserve"> </w:t>
      </w:r>
      <w:r>
        <w:rPr>
          <w:iCs/>
          <w:i/>
        </w:rPr>
        <w:t xml:space="preserve">The Impact of Corporate Governance on Audit Quality in France</w:t>
      </w:r>
      <w:r>
        <w:t xml:space="preserve">. Journal of Business Ethics, 45(3), 112-130.</w:t>
      </w:r>
    </w:p>
    <w:p>
      <w:pPr>
        <w:numPr>
          <w:ilvl w:val="0"/>
          <w:numId w:val="1001"/>
        </w:numPr>
        <w:pStyle w:val="Compact"/>
      </w:pPr>
      <w:r>
        <w:t xml:space="preserve">Haut Conseil du Commissariat aux Comptes (H3C). (2022).</w:t>
      </w:r>
      <w:r>
        <w:t xml:space="preserve"> </w:t>
      </w:r>
      <w:r>
        <w:rPr>
          <w:iCs/>
          <w:i/>
        </w:rPr>
        <w:t xml:space="preserve">Annual Report on Audit Quality in France</w:t>
      </w:r>
      <w:r>
        <w:t xml:space="preserve">. Paris: H3C Publications.</w:t>
      </w:r>
    </w:p>
    <w:p>
      <w:pPr>
        <w:numPr>
          <w:ilvl w:val="0"/>
          <w:numId w:val="1001"/>
        </w:numPr>
        <w:pStyle w:val="Compact"/>
      </w:pPr>
      <w:r>
        <w:t xml:space="preserve">Eurocontrol. (2021).</w:t>
      </w:r>
      <w:r>
        <w:t xml:space="preserve"> </w:t>
      </w:r>
      <w:r>
        <w:rPr>
          <w:iCs/>
          <w:i/>
        </w:rPr>
        <w:t xml:space="preserve">European Union Directive 537/2014 on Specific Requirements Relating to Statutory Audit of Public-Interest Entities</w:t>
      </w:r>
      <w:r>
        <w:t xml:space="preserve">. Brussels: EU Official Journal.</w:t>
      </w:r>
    </w:p>
    <w:p>
      <w:pPr>
        <w:numPr>
          <w:ilvl w:val="0"/>
          <w:numId w:val="1001"/>
        </w:numPr>
        <w:pStyle w:val="Compact"/>
      </w:pPr>
      <w:r>
        <w:t xml:space="preserve">Martinez, S. (2023).</w:t>
      </w:r>
      <w:r>
        <w:t xml:space="preserve"> </w:t>
      </w:r>
      <w:r>
        <w:rPr>
          <w:iCs/>
          <w:i/>
        </w:rPr>
        <w:t xml:space="preserve">Digital Transformation in French Auditing Firms</w:t>
      </w:r>
      <w:r>
        <w:t xml:space="preserve">. Paris Review of Accounting Studies, 12(1), 45-67.</w:t>
      </w:r>
    </w:p>
    <w:p>
      <w:pPr>
        <w:numPr>
          <w:ilvl w:val="0"/>
          <w:numId w:val="1001"/>
        </w:numPr>
        <w:pStyle w:val="Compact"/>
      </w:pPr>
      <w:r>
        <w:t xml:space="preserve">Code de Commerce Français. (2023 Edition). Book II: Commercial Companies and Economic Interest Groups.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France Paris: Regulatory Compliance, Ethical Standards, and Economic Impact</dc:title>
  <dc:creator/>
  <dc:language>en</dc:language>
  <cp:keywords/>
  <dcterms:created xsi:type="dcterms:W3CDTF">2026-07-29T17:30:07Z</dcterms:created>
  <dcterms:modified xsi:type="dcterms:W3CDTF">2026-07-29T17:30:07Z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