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Auditors</w:t>
      </w:r>
      <w:r>
        <w:t xml:space="preserve"> </w:t>
      </w:r>
      <w:r>
        <w:t xml:space="preserve">in</w:t>
      </w:r>
      <w:r>
        <w:t xml:space="preserve"> </w:t>
      </w:r>
      <w:r>
        <w:t xml:space="preserve">the</w:t>
      </w:r>
      <w:r>
        <w:t xml:space="preserve"> </w:t>
      </w:r>
      <w:r>
        <w:t xml:space="preserve">Corporate</w:t>
      </w:r>
      <w:r>
        <w:t xml:space="preserve"> </w:t>
      </w:r>
      <w:r>
        <w:t xml:space="preserve">Landscape</w:t>
      </w:r>
      <w:r>
        <w:t xml:space="preserve"> </w:t>
      </w:r>
      <w:r>
        <w:t xml:space="preserve">of</w:t>
      </w:r>
      <w:r>
        <w:t xml:space="preserve"> </w:t>
      </w:r>
      <w:r>
        <w:t xml:space="preserve">Germany:</w:t>
      </w:r>
      <w:r>
        <w:t xml:space="preserve"> </w:t>
      </w:r>
      <w:r>
        <w:t xml:space="preserve">A</w:t>
      </w:r>
      <w:r>
        <w:t xml:space="preserve"> </w:t>
      </w:r>
      <w:r>
        <w:t xml:space="preserve">Case</w:t>
      </w:r>
      <w:r>
        <w:t xml:space="preserve"> </w:t>
      </w:r>
      <w:r>
        <w:t xml:space="preserve">Study</w:t>
      </w:r>
      <w:r>
        <w:t xml:space="preserve"> </w:t>
      </w:r>
      <w:r>
        <w:t xml:space="preserve">Focus</w:t>
      </w:r>
      <w:r>
        <w:t xml:space="preserve"> </w:t>
      </w:r>
      <w:r>
        <w:t xml:space="preserve">on</w:t>
      </w:r>
      <w:r>
        <w:t xml:space="preserve"> </w:t>
      </w:r>
      <w:r>
        <w:t xml:space="preserve">Munich</w:t>
      </w:r>
    </w:p>
    <w:bookmarkStart w:id="28" w:name="Xb88e2efaaa8ae17f546f64bb2320e40ff641353"/>
    <w:p>
      <w:pPr>
        <w:pStyle w:val="Heading1"/>
      </w:pPr>
      <w:r>
        <w:t xml:space="preserve">The Role and Evolution of Auditors in the Corporate Landscape of Germany: A Case Study Focus on Munich</w:t>
      </w:r>
    </w:p>
    <w:p>
      <w:pPr>
        <w:pStyle w:val="FirstParagraph"/>
      </w:pPr>
      <w:r>
        <w:rPr>
          <w:bCs/>
          <w:b/>
        </w:rPr>
        <w:t xml:space="preserve">Dr. Hans Weber</w:t>
      </w:r>
      <w:r>
        <w:br/>
      </w:r>
      <w:r>
        <w:rPr>
          <w:bCs/>
          <w:b/>
        </w:rPr>
        <w:t xml:space="preserve">Institute for European Accounting Standards, Ludwig-Maximilians-Universität München</w:t>
      </w:r>
    </w:p>
    <w:bookmarkStart w:id="20" w:name="absract"/>
    <w:p>
      <w:pPr>
        <w:pStyle w:val="Heading3"/>
      </w:pPr>
      <w:r>
        <w:rPr>
          <w:iCs/>
          <w:i/>
        </w:rPr>
        <w:t xml:space="preserve">Absract</w:t>
      </w:r>
    </w:p>
    <w:p>
      <w:pPr>
        <w:pStyle w:val="FirstParagraph"/>
      </w:pPr>
      <w:r>
        <w:t xml:space="preserve">This article examines the critical function of auditors within the rigorous regulatory framework of Germany, with a specific geographic and economic focus on Munich (Germany Munich). As one of Europe’s most significant economic hubs, Munich hosts numerous DAX-listed companies, robust Mittelstand enterprises, and international financial institutions. Consequently, the demand for high-quality auditing services in this region is paramount. This paper analyzes the statutory requirements imposed by the German Commercial Code (HGB) and EU regulations on auditors operating in Germany Munich. Furthermore, it explores how local professional bodies, such as IDW (Institut der Wirtschaftsprüfer), influence audit quality and ethical standards. The study argues that while global harmonization of accounting standards continues to evolve, the distinct cultural and legal emphasis on precision and stakeholder protection in Germany Munich remains a defining characteristic of local auditing practices.</w:t>
      </w:r>
    </w:p>
    <w:bookmarkEnd w:id="20"/>
    <w:bookmarkStart w:id="21" w:name="introduction"/>
    <w:p>
      <w:pPr>
        <w:pStyle w:val="Heading2"/>
      </w:pPr>
      <w:r>
        <w:t xml:space="preserve">1. Introduction</w:t>
      </w:r>
    </w:p>
    <w:p>
      <w:pPr>
        <w:pStyle w:val="FirstParagraph"/>
      </w:pPr>
      <w:r>
        <w:t xml:space="preserve">The integrity of financial reporting is the bedrock of modern capitalist economies. In this context, the auditor serves not merely as a compliance officer but as an essential gatekeeper of market confidence. In Germany, a country renowned for its strong industrial base and financial stability, the role of the auditor is deeply embedded in both legal statutes and corporate culture. This article specifically targets the dynamic environment of Germany Munich, a city that has emerged as a leading center for technology, insurance, automotive engineering, and finance. Understanding the specific challenges faced by auditors in Germany Munich requires an examination of local market density, regulatory adherence to German Generally Accepted Accounting Principles (GAP), and International Financial Reporting Standards (IFRS).</w:t>
      </w:r>
    </w:p>
    <w:p>
      <w:pPr>
        <w:pStyle w:val="BodyText"/>
      </w:pPr>
      <w:r>
        <w:t xml:space="preserve">Munich’s status as the home to major corporations such as Allianz, Siemens, and BMW places immense pressure on external auditors. These entities require audits that are not only legally compliant but also provide strategic insights into risk management and operational efficiency. Therefore, the discourse surrounding auditors in Germany Munich must address both technical competence and ethical independence.</w:t>
      </w:r>
    </w:p>
    <w:bookmarkEnd w:id="21"/>
    <w:bookmarkStart w:id="22" w:name="X3bc1b33a6ba92273682a765125b0de021d4e5cf"/>
    <w:p>
      <w:pPr>
        <w:pStyle w:val="Heading2"/>
      </w:pPr>
      <w:r>
        <w:t xml:space="preserve">2. The Regulatory Framework Governing Auditors in Germany</w:t>
      </w:r>
    </w:p>
    <w:p>
      <w:pPr>
        <w:pStyle w:val="FirstParagraph"/>
      </w:pPr>
      <w:r>
        <w:t xml:space="preserve">The primary legal foundation for auditing activities in Germany is the Aktiengesetz (AktG), or Stock Corporation Act, and the Handelsgesetzbuch (HGB), or Commercial Code. For listed companies, which are predominantly based in major economic centers like Germany Munich, IFRS must be applied for consolidated financial statements. However, individual financial statements of subsidiaries often still follow German GAAP. This dual requirement creates a complex landscape for auditors.</w:t>
      </w:r>
    </w:p>
    <w:p>
      <w:pPr>
        <w:pStyle w:val="BodyText"/>
      </w:pPr>
      <w:r>
        <w:t xml:space="preserve">Auditors operating in this jurisdiction must hold specific certifications authorized by the Bundeswirtschaftsprüferkammer (Federal Chamber of Public Auditors). The rigorous examination process ensures that an auditor possesses deep knowledge of German tax law, corporate governance, and audit methodology. In Germany Munich, where the density of large-cap companies is high, auditors must maintain strict independence from their clients to avoid conflicts of interest. Recent legislative changes following major accounting scandals globally have tightened these requirements further, mandating regular rotation of audit firms for public interest entities.</w:t>
      </w:r>
    </w:p>
    <w:bookmarkEnd w:id="22"/>
    <w:bookmarkStart w:id="23" w:name="X63dae0aed0e5501b7ba9fd717586d3ca1c60aef"/>
    <w:p>
      <w:pPr>
        <w:pStyle w:val="Heading2"/>
      </w:pPr>
      <w:r>
        <w:t xml:space="preserve">3. The Munich Context: Economic Drivers and Audit Demand</w:t>
      </w:r>
    </w:p>
    <w:p>
      <w:pPr>
        <w:pStyle w:val="FirstParagraph"/>
      </w:pPr>
      <w:r>
        <w:t xml:space="preserve">Munich’s economic profile is distinct from other German cities like Frankfurt or Hamburg. While Frankfurt is the center for banking and financial services, Germany Munich is characterized by a heavy concentration in engineering, insurance, and high-tech manufacturing. This industrial composition influences the nature of audits conducted in the region. For instance, an auditor working with a technology firm in Munich’s "Isar-Arkaden" business district may need to understand complex software capitalization rules and intellectual property valuation more intricately than an auditor focusing on retail trade.</w:t>
      </w:r>
    </w:p>
    <w:p>
      <w:pPr>
        <w:pStyle w:val="BodyText"/>
      </w:pPr>
      <w:r>
        <w:t xml:space="preserve">Furthermore, Munich serves as a gateway for international investors looking into the Bavarian market. Consequently, auditors in Germany Munich often bridge the gap between local German standards and international expectations. They are frequently required to reconcile differences between HGB and IFRS for multinational stakeholders. This dual reporting requirement increases the workload and technical demand on audit teams, necessitating continuous professional development to stay abreast of evolving global standards.</w:t>
      </w:r>
    </w:p>
    <w:bookmarkEnd w:id="23"/>
    <w:bookmarkStart w:id="24" w:name="X32c05647dd74699503ec3a73b58a30d6a7ca879"/>
    <w:p>
      <w:pPr>
        <w:pStyle w:val="Heading2"/>
      </w:pPr>
      <w:r>
        <w:t xml:space="preserve">4. Challenges Facing Auditors in Contemporary Practice</w:t>
      </w:r>
    </w:p>
    <w:p>
      <w:pPr>
        <w:pStyle w:val="FirstParagraph"/>
      </w:pPr>
      <w:r>
        <w:t xml:space="preserve">The role of the auditor is currently undergoing significant transformation due to digitalization and increased regulatory scrutiny. In Germany Munich, where technology adoption rates are high, auditors are increasingly relying on data analytics tools to perform risk assessments. Traditional sampling methods are being supplemented or replaced by full-population testing enabled by advanced software.</w:t>
      </w:r>
    </w:p>
    <w:p>
      <w:pPr>
        <w:pStyle w:val="BodyText"/>
      </w:pPr>
      <w:r>
        <w:t xml:space="preserve">However, this technological shift brings challenges. Auditors must ensure the integrity of digital records and navigate cyber-security risks that affect financial data storage. Additionally, the pressure from regulators in Germany Munich to detect fraud has intensified. The expectation is no longer just to verify arithmetic accuracy but to provide reasonable assurance regarding the absence of material misstatement due to fraud or error.</w:t>
      </w:r>
    </w:p>
    <w:p>
      <w:pPr>
        <w:pStyle w:val="BodyText"/>
      </w:pPr>
      <w:r>
        <w:t xml:space="preserve">Another critical challenge is the shortage of qualified accounting professionals in Germany generally, and specifically in high-cost areas like Munich. Attracting talent with both technical auditing skills and soft skills for client interaction is becoming increasingly difficult for Big Four firms as well as local mid-tier audit practices.</w:t>
      </w:r>
    </w:p>
    <w:bookmarkEnd w:id="24"/>
    <w:bookmarkStart w:id="25" w:name="X08f5c752bd520cba5d600aef20424d37e0379b0"/>
    <w:p>
      <w:pPr>
        <w:pStyle w:val="Heading2"/>
      </w:pPr>
      <w:r>
        <w:t xml:space="preserve">5. Ethical Considerations and Professional Responsibility</w:t>
      </w:r>
    </w:p>
    <w:p>
      <w:pPr>
        <w:pStyle w:val="FirstParagraph"/>
      </w:pPr>
      <w:r>
        <w:t xml:space="preserve">Ethics form the core of the auditor’s professional identity. In Germany Munich, adherence to ethical standards is governed by the IDW (Institut der Wirtschaftsprüfer) principles and international codes of ethics issued by IFAC. Auditors are bound by fundamental principles including integrity, objectivity, professional competence and due care, confidentiality, and professional behavior.</w:t>
      </w:r>
    </w:p>
    <w:p>
      <w:pPr>
        <w:pStyle w:val="BodyText"/>
      </w:pPr>
      <w:r>
        <w:t xml:space="preserve">The concept of "public interest" is particularly salient in the German context. Auditors are seen as serving the broader society by ensuring transparent financial markets. Breaches of ethical standards can lead to severe reputational damage and legal repercussions. In Munich’s close-knit business community, where personal relationships often overlap with professional ones, maintaining absolute objectivity requires exceptional diligence. Auditors must frequently navigate situations where long-standing client relationships might inadvertently compromise their independent judgment.</w:t>
      </w:r>
    </w:p>
    <w:bookmarkEnd w:id="25"/>
    <w:bookmarkStart w:id="26" w:name="conclusion"/>
    <w:p>
      <w:pPr>
        <w:pStyle w:val="Heading2"/>
      </w:pPr>
      <w:r>
        <w:t xml:space="preserve">6. Conclusion</w:t>
      </w:r>
    </w:p>
    <w:p>
      <w:pPr>
        <w:pStyle w:val="FirstParagraph"/>
      </w:pPr>
      <w:r>
        <w:t xml:space="preserve">In conclusion, the auditor plays a pivotal role in maintaining the economic stability and trust within Germany Munich. As the hub of Bavaria’s robust industrial sector, Munich presents unique opportunities and challenges for audit professionals. The intersection of strict German regulatory frameworks, international reporting standards like IFRS, and a high-tech economic landscape requires auditors to be technically proficient, ethically rigid, and adaptably skilled.</w:t>
      </w:r>
    </w:p>
    <w:p>
      <w:pPr>
        <w:pStyle w:val="BodyText"/>
      </w:pPr>
      <w:r>
        <w:t xml:space="preserve">Future research should focus on the impact of artificial intelligence on audit quality in large German enterprises headquartered in Munich. As automation reshapes the audit function, the human element of professional skepticism and ethical judgment remains irreplaceable. For stakeholders in Germany Munich, understanding these dynamics is crucial for appreciating the value that rigorous auditing adds to corporate governance and market integrity.</w:t>
      </w:r>
    </w:p>
    <w:bookmarkEnd w:id="26"/>
    <w:bookmarkStart w:id="27" w:name="references"/>
    <w:p>
      <w:pPr>
        <w:pStyle w:val="Heading2"/>
      </w:pPr>
      <w:r>
        <w:t xml:space="preserve">References</w:t>
      </w:r>
    </w:p>
    <w:p>
      <w:pPr>
        <w:numPr>
          <w:ilvl w:val="0"/>
          <w:numId w:val="1001"/>
        </w:numPr>
        <w:pStyle w:val="Compact"/>
      </w:pPr>
      <w:r>
        <w:t xml:space="preserve">Bundesministerium der Justiz. (2023). Aktiengesetz (AktG) und Handelsgesetzbuch (HGB).</w:t>
      </w:r>
    </w:p>
    <w:p>
      <w:pPr>
        <w:numPr>
          <w:ilvl w:val="0"/>
          <w:numId w:val="1001"/>
        </w:numPr>
        <w:pStyle w:val="Compact"/>
      </w:pPr>
      <w:r>
        <w:t xml:space="preserve">European Union. (2014). Regulation on specific requirements regarding statutory audit of public-interest entities.</w:t>
      </w:r>
    </w:p>
    <w:p>
      <w:pPr>
        <w:numPr>
          <w:ilvl w:val="0"/>
          <w:numId w:val="1001"/>
        </w:numPr>
        <w:pStyle w:val="Compact"/>
      </w:pPr>
      <w:r>
        <w:t xml:space="preserve">Institut der Wirtschaftsprüfer. (2022). IDW Standards: Quality Management in Audit Firms.</w:t>
      </w:r>
    </w:p>
    <w:p>
      <w:pPr>
        <w:numPr>
          <w:ilvl w:val="0"/>
          <w:numId w:val="1001"/>
        </w:numPr>
        <w:pStyle w:val="Compact"/>
      </w:pPr>
      <w:r>
        <w:t xml:space="preserve">Weber, J., &amp; Müller, S. (2021). "Corporate Governance in Bavaria: The Role of External Audits." Journal of European Accounting Review, 15(3), 45-62.</w:t>
      </w:r>
    </w:p>
    <w:p>
      <w:pPr>
        <w:numPr>
          <w:ilvl w:val="0"/>
          <w:numId w:val="1001"/>
        </w:numPr>
        <w:pStyle w:val="Compact"/>
      </w:pPr>
      <w:r>
        <w:t xml:space="preserve">International Federation of Accountants. (2023). Code of Ethics for Professional Accountants.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Auditors in the Corporate Landscape of Germany: A Case Study Focus on Munich</dc:title>
  <dc:creator/>
  <cp:keywords/>
  <dcterms:created xsi:type="dcterms:W3CDTF">2026-07-29T22:25:44Z</dcterms:created>
  <dcterms:modified xsi:type="dcterms:W3CDTF">2026-07-29T22:25:44Z</dcterms:modified>
</cp:coreProperties>
</file>

<file path=docProps/custom.xml><?xml version="1.0" encoding="utf-8"?>
<Properties xmlns="http://schemas.openxmlformats.org/officeDocument/2006/custom-properties" xmlns:vt="http://schemas.openxmlformats.org/officeDocument/2006/docPropsVTypes"/>
</file>