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Financial</w:t>
      </w:r>
      <w:r>
        <w:t xml:space="preserve"> </w:t>
      </w:r>
      <w:r>
        <w:t xml:space="preserve">Integrity</w:t>
      </w:r>
    </w:p>
    <w:bookmarkStart w:id="30" w:name="Xd274f6d67f075c536674280c5d5d3aabb676182"/>
    <w:p>
      <w:pPr>
        <w:pStyle w:val="Heading1"/>
      </w:pPr>
      <w:r>
        <w:t xml:space="preserve">The Evolving Role of the Auditor in India Mumbai: Navigating Regulatory Complexity and Financial Integrity</w:t>
      </w:r>
    </w:p>
    <w:p>
      <w:pPr>
        <w:pStyle w:val="FirstParagraph"/>
      </w:pPr>
      <w:r>
        <w:rPr>
          <w:iCs/>
          <w:i/>
          <w:bCs/>
          <w:b/>
        </w:rPr>
        <w:t xml:space="preserve">Abstract</w:t>
      </w:r>
      <w:r>
        <w:br/>
      </w:r>
      <w:r>
        <w:br/>
      </w:r>
      <w:r>
        <w:t xml:space="preserve">This article examines the critical function of the auditor within the dynamic economic landscape of India Mumbai. As one of India’s primary financial hubs, Mumbai presents unique challenges regarding compliance, corporate governance, and forensic accounting. This study analyzes how auditors in this specific jurisdiction must balance statutory obligations under the Companies Act 2013 with international standards (ISA/SA) while addressing local market pressures. The paper argues that the modern auditor in India Mumbai is no longer merely a checker of arithmetic accuracy but a strategic guardian of financial integrity, requiring enhanced skills in digital forensics, regulatory interpretation, and ethical decision-making.</w:t>
      </w:r>
    </w:p>
    <w:p>
      <w:pPr>
        <w:pStyle w:val="BodyText"/>
      </w:pPr>
      <w:r>
        <w:rPr>
          <w:bCs/>
          <w:b/>
        </w:rPr>
        <w:t xml:space="preserve">Keywords:</w:t>
      </w:r>
      <w:r>
        <w:t xml:space="preserve"> </w:t>
      </w:r>
      <w:r>
        <w:t xml:space="preserve">Auditor; India Mumbai; Corporate Governance; Companies Act 2013; Financial Reporting Risk;</w:t>
      </w:r>
    </w:p>
    <w:bookmarkStart w:id="20" w:name="i.-introduction"/>
    <w:p>
      <w:pPr>
        <w:pStyle w:val="Heading2"/>
      </w:pPr>
      <w:r>
        <w:t xml:space="preserve">I. Introduction</w:t>
      </w:r>
    </w:p>
    <w:p>
      <w:pPr>
        <w:pStyle w:val="FirstParagraph"/>
      </w:pPr>
      <w:r>
        <w:t xml:space="preserve">The financial ecosystem of India has undergone a radical transformation in the last two decades, driven by liberalization, globalization, and stringent regulatory frameworks. At the heart of this system lies the city of Mumbai, often referred to as "The Capital of Power" or "Moneybag." As the headquarters for the Reserve Bank of India (RBI), Securities and Exchange Board of India (SEBI), Bombay Stock Exchange (BSE), and National Stock Exchange (NSE), Mumbai serves as the nerve center for financial regulation in the country. Consequently, the role of the</w:t>
      </w:r>
      <w:r>
        <w:t xml:space="preserve"> </w:t>
      </w:r>
      <w:r>
        <w:rPr>
          <w:bCs/>
          <w:b/>
        </w:rPr>
        <w:t xml:space="preserve">Auditor</w:t>
      </w:r>
      <w:r>
        <w:t xml:space="preserve"> </w:t>
      </w:r>
      <w:r>
        <w:t xml:space="preserve">in this metropolis is distinct from that in other regions, carrying heightened responsibility and scrutiny.</w:t>
      </w:r>
    </w:p>
    <w:p>
      <w:pPr>
        <w:pStyle w:val="BodyText"/>
      </w:pPr>
      <w:r>
        <w:t xml:space="preserve">In India Mumbai, auditors operate within a high-pressure environment characterized by dense concentrations of multinational corporations, large family-owned conglomerates (business houses), and a burgeoning sector of startups. The auditor’s mandate extends beyond simple verification; it involves ensuring transparency in an economy that is rapidly digitizing. This article explores the multifaceted duties of the</w:t>
      </w:r>
      <w:r>
        <w:t xml:space="preserve"> </w:t>
      </w:r>
      <w:r>
        <w:rPr>
          <w:bCs/>
          <w:b/>
        </w:rPr>
        <w:t xml:space="preserve">Auditor</w:t>
      </w:r>
      <w:r>
        <w:t xml:space="preserve"> </w:t>
      </w:r>
      <w:r>
        <w:t xml:space="preserve">within the specific context of India Mumbai, highlighting how local regulatory nuances intersect with global best practices to shape financial reporting integrity.</w:t>
      </w:r>
    </w:p>
    <w:bookmarkEnd w:id="20"/>
    <w:bookmarkStart w:id="21" w:name="Xbd3b9099367d06bdbba11d5e6302742c128016d"/>
    <w:p>
      <w:pPr>
        <w:pStyle w:val="Heading2"/>
      </w:pPr>
      <w:r>
        <w:t xml:space="preserve">II. The Regulatory Framework Governing Auditors in India Mumbai</w:t>
      </w:r>
    </w:p>
    <w:p>
      <w:pPr>
        <w:pStyle w:val="FirstParagraph"/>
      </w:pPr>
      <w:r>
        <w:t xml:space="preserve">The practice of auditing in India is primarily governed by the Companies Act, 2013, and the Standards on Auditing (SAs) issued by the Institute of Chartered Accountants of India (ICAI). However, because Mumbai hosts a disproportionate number of listed entities and financial institutions, auditors based in this city must also navigate regulations set forth by SEBI under the Securities Contracts (Regulation) Act. This dual regulatory burden creates a complex compliance landscape unique to India Mumbai.</w:t>
      </w:r>
    </w:p>
    <w:p>
      <w:pPr>
        <w:pStyle w:val="BodyText"/>
      </w:pPr>
      <w:r>
        <w:t xml:space="preserve">Section 143 of the Companies Act mandates that auditors report on various aspects of financial statements, including internal financial controls and compliance with applicable laws. In India Mumbai, where corporate frauds have occasionally shaken investor confidence (e.g., the Satyam scandal legacy or recent stock market irregularities), the auditor’s duty to detect fraud has been elevated. Auditors in this region are expected to exercise heightened professional skepticism. They must not only verify the truthfulness of records but also assess the risk of material misstatement due to fraud, a requirement that is particularly acute given Mumbai's status as a hub for high-value financial transactions.</w:t>
      </w:r>
    </w:p>
    <w:bookmarkEnd w:id="21"/>
    <w:bookmarkStart w:id="25" w:name="Xfe110142dca64d8e61990f5d6d3f0a714373508"/>
    <w:p>
      <w:pPr>
        <w:pStyle w:val="Heading2"/>
      </w:pPr>
      <w:r>
        <w:t xml:space="preserve">III. Challenges Faced by Auditors in India Mumbai</w:t>
      </w:r>
    </w:p>
    <w:bookmarkStart w:id="22" w:name="X5c2b136a2c32de1e7cae69ad5c1fa9be6049c7e"/>
    <w:p>
      <w:pPr>
        <w:pStyle w:val="Heading3"/>
      </w:pPr>
      <w:r>
        <w:t xml:space="preserve">A. Pressure from Management and Ownership Structures</w:t>
      </w:r>
    </w:p>
    <w:p>
      <w:pPr>
        <w:pStyle w:val="FirstParagraph"/>
      </w:pPr>
      <w:r>
        <w:br/>
      </w:r>
    </w:p>
    <w:p>
      <w:pPr>
        <w:pStyle w:val="BodyText"/>
      </w:pPr>
      <w:r>
        <w:t xml:space="preserve">A significant challenge for the</w:t>
      </w:r>
      <w:r>
        <w:t xml:space="preserve"> </w:t>
      </w:r>
      <w:r>
        <w:rPr>
          <w:bCs/>
          <w:b/>
        </w:rPr>
        <w:t xml:space="preserve">Auditor</w:t>
      </w:r>
      <w:r>
        <w:t xml:space="preserve"> </w:t>
      </w:r>
      <w:r>
        <w:t xml:space="preserve">in India Mumbai is the prevalence of concentrated ownership structures. Many large firms operating in this region are controlled by influential promoters or family groups. This can lead to pressure on auditors to overlook minor discrepancies or adopt aggressive accounting policies to meet market expectations for profitability. The auditor must maintain independence, a principle that is often tested in such environments. In India Mumbai, where business relationships are deeply entrenched within social and familial networks, maintaining professional objectivity requires exceptional ethical fortitude.</w:t>
      </w:r>
    </w:p>
    <w:bookmarkEnd w:id="22"/>
    <w:bookmarkStart w:id="23" w:name="X36a54b93cf29ede4f4279bdf4bfd11fb508d13e"/>
    <w:p>
      <w:pPr>
        <w:pStyle w:val="Heading3"/>
      </w:pPr>
      <w:r>
        <w:t xml:space="preserve">B. Technological Disruption and Cyber Risks</w:t>
      </w:r>
    </w:p>
    <w:p>
      <w:pPr>
        <w:pStyle w:val="FirstParagraph"/>
      </w:pPr>
      <w:r>
        <w:br/>
      </w:r>
    </w:p>
    <w:p>
      <w:pPr>
        <w:pStyle w:val="BodyText"/>
      </w:pPr>
      <w:r>
        <w:t xml:space="preserve">Mumbai is increasingly becoming a fintech hub, with digital banking and blockchain technologies reshaping financial operations. Auditors in this region must possess advanced technological competencies to audit complex software-driven transactions. The shift toward paperless accounting, cloud-based ERP systems (such as SAP or Oracle), and automated trading platforms means that traditional sampling techniques are often insufficient. Auditors must understand IT General Controls (ITGC) and Application Controls to verify data integrity. Failure to adapt to these technological changes can render an audit opinion obsolete before it is even issued.</w:t>
      </w:r>
    </w:p>
    <w:bookmarkEnd w:id="23"/>
    <w:bookmarkStart w:id="24" w:name="X061e28e3d77f88c9ee004c964b3a700a83e6f5f"/>
    <w:p>
      <w:pPr>
        <w:pStyle w:val="Heading3"/>
      </w:pPr>
      <w:r>
        <w:t xml:space="preserve">C. Regulatory Ambiguity in Emerging Sectors</w:t>
      </w:r>
    </w:p>
    <w:p>
      <w:pPr>
        <w:pStyle w:val="FirstParagraph"/>
      </w:pPr>
      <w:r>
        <w:br/>
      </w:r>
    </w:p>
    <w:p>
      <w:pPr>
        <w:pStyle w:val="BodyText"/>
      </w:pPr>
      <w:r>
        <w:t xml:space="preserve">The rise of new-age industries, such as digital lending platforms, cryptocurrency exchanges, and gig-economy services, poses significant challenges for auditors in India Mumbai. The regulatory framework for these sectors is often evolving or ambiguous. Auditors must interpret existing laws to apply them to novel business models. For instance, determining the tax liability and audit requirements for a crypto-asset trading platform located in Mumbai requires a deep understanding of both financial reporting standards and emerging fiscal policies.</w:t>
      </w:r>
    </w:p>
    <w:bookmarkEnd w:id="24"/>
    <w:bookmarkEnd w:id="25"/>
    <w:bookmarkStart w:id="26" w:name="Xba293d6de6a1816eaf3048ef5a1090db0b19896"/>
    <w:p>
      <w:pPr>
        <w:pStyle w:val="Heading2"/>
      </w:pPr>
      <w:r>
        <w:t xml:space="preserve">IV. The Auditor as a Guardian of Corporate Governance</w:t>
      </w:r>
    </w:p>
    <w:p>
      <w:pPr>
        <w:pStyle w:val="FirstParagraph"/>
      </w:pPr>
      <w:r>
        <w:t xml:space="preserve">In India Mumbai, the concept of corporate governance is not merely a compliance checkbox but a critical determinant of market trust. The auditor plays a pivotal role in strengthening corporate governance mechanisms. By providing an independent opinion on the effectiveness of internal controls, auditors help mitigate agency problems between management and shareholders.</w:t>
      </w:r>
    </w:p>
    <w:p>
      <w:pPr>
        <w:pStyle w:val="BodyText"/>
      </w:pPr>
      <w:r>
        <w:t xml:space="preserve">The introduction of mandatory rotation of audit firms and partners, aimed at preventing long-term cozying up between auditors and clients, has reshaped the audit landscape in India Mumbai. While this policy enhances independence, it also poses challenges related to continuity of knowledge. Auditors in this region must document their work meticulously to ensure that incoming teams can quickly grasp the nuances of complex client environments without compromising audit quality.</w:t>
      </w:r>
    </w:p>
    <w:p>
      <w:pPr>
        <w:pStyle w:val="BodyText"/>
      </w:pPr>
      <w:r>
        <w:t xml:space="preserve">Furthermore, auditors in India Mumbai are increasingly required to report on Environmental, Social, and Governance (ESG) metrics. As global investors prioritize sustainability, local companies listed on the BSE or NSE are under pressure to disclose non-financial performance indicators. The auditor’s role is expanding to verify these disclosures, ensuring that "greenwashing" does not occur. This requires auditors to acquire cross-disciplinary knowledge in environmental science and social compliance standards.</w:t>
      </w:r>
    </w:p>
    <w:bookmarkEnd w:id="26"/>
    <w:bookmarkStart w:id="27" w:name="X77eae5f49612f6e00edb73687feab17aac98c54"/>
    <w:p>
      <w:pPr>
        <w:pStyle w:val="Heading2"/>
      </w:pPr>
      <w:r>
        <w:t xml:space="preserve">V. Ethical Considerations and Professional Skepticism</w:t>
      </w:r>
    </w:p>
    <w:p>
      <w:pPr>
        <w:pStyle w:val="FirstParagraph"/>
      </w:pPr>
      <w:r>
        <w:t xml:space="preserve">The integrity of the financial markets in India Mumbai hinges on the ethical conduct of its auditors. The ICAI’s Code of Ethics emphasizes integrity, objectivity, professional competence, and confidentiality. In a city where commercial pressures are immense, auditors must resist the temptation to compromise these principles for fee retention or client acquisition.</w:t>
      </w:r>
    </w:p>
    <w:p>
      <w:pPr>
        <w:pStyle w:val="BodyText"/>
      </w:pPr>
      <w:r>
        <w:t xml:space="preserve">Professional skepticism is particularly vital in India Mumbai due to the sophistication of financial engineering employed by some entities. Auditors must question contradictory evidence and be alert to conditions that may indicate possible fraud. This includes scrutinizing related-party transactions, which are common in large Indian business groups operating out of Mumbai. Ensuring that these transactions are conducted at arm’s length and disclosed adequately is a key responsibility of the auditor.</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Auditor</w:t>
      </w:r>
      <w:r>
        <w:t xml:space="preserve"> </w:t>
      </w:r>
      <w:r>
        <w:t xml:space="preserve">in India Mumbai is evolving rapidly from a traditional compliance verifier to a strategic advisor and guardian of financial integrity. Operating in one of Asia’s most dynamic financial centers, auditors face unique challenges stemming from complex regulatory environments, concentrated ownership structures, and rapid technological change. To maintain credibility and effectiveness, auditors must continuously upgrade their skills in digital auditing, forensic accounting, and ethical decision-making.</w:t>
      </w:r>
    </w:p>
    <w:p>
      <w:pPr>
        <w:pStyle w:val="BodyText"/>
      </w:pPr>
      <w:r>
        <w:t xml:space="preserve">For stakeholders in India Mumbai—including investors, regulators like SEBI and RBI, and the public—the reliability of the auditor’s report is paramount. Strengthening the audit profession requires not only robust regulatory oversight but also a commitment to continuous professional education among practitioners. As Mumbai continues to assert its position on the global financial map, its auditors must rise to meet these challenges, ensuring that transparency and accountability remain at the core of India’s economic narrative.</w:t>
      </w:r>
    </w:p>
    <w:bookmarkEnd w:id="28"/>
    <w:bookmarkStart w:id="29" w:name="vii.-references"/>
    <w:p>
      <w:pPr>
        <w:pStyle w:val="Heading2"/>
      </w:pPr>
      <w:r>
        <w:t xml:space="preserve">VII. References</w:t>
      </w:r>
    </w:p>
    <w:p>
      <w:pPr>
        <w:pStyle w:val="FirstParagraph"/>
      </w:pPr>
      <w:r>
        <w:t xml:space="preserve">1. Institute of Chartered Accountants of India (ICAI). (2013). *The Companies Act, 2013*. New Delhi: ICAI.</w:t>
      </w:r>
      <w:r>
        <w:br/>
      </w:r>
      <w:r>
        <w:t xml:space="preserve">2. Securities and Exchange Board of India (SEBI). (2015). *Listing Obligations and Disclosure Requirements Regulations*. Mumbai: SEBI.</w:t>
      </w:r>
      <w:r>
        <w:br/>
      </w:r>
      <w:r>
        <w:t xml:space="preserve">3. Ministry of Corporate Affairs. (2014). *Companies (Auditor’s Report) Order, 2014*. New Delhi: Government of India.</w:t>
      </w:r>
      <w:r>
        <w:br/>
      </w:r>
      <w:r>
        <w:t xml:space="preserve">4. International Federation of Accountants (IFAC). (2020). *Handbook of International Quality Control, Auditing, Review, Other Assurance, and Related Services Pronouncements*. New York: IFAC.</w:t>
      </w:r>
      <w:r>
        <w:br/>
      </w:r>
      <w:r>
        <w:t xml:space="preserve">5. Singh, R., &amp; Verma, P. (2019). "Corporate Governance and Audit Quality in Emerging Markets: Evidence from India." *Journal of Business Ethics*, 156(3), 789-805.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India Mumbai: Navigating Regulatory Complexity and Financial Integrity</dc:title>
  <dc:creator/>
  <dc:language>en</dc:language>
  <cp:keywords/>
  <dcterms:created xsi:type="dcterms:W3CDTF">2026-07-29T13:16:59Z</dcterms:created>
  <dcterms:modified xsi:type="dcterms:W3CDTF">2026-07-29T13:16:59Z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