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Integrity</w:t>
      </w:r>
    </w:p>
    <w:bookmarkStart w:id="33" w:name="X5aca2992fb21433b83c0741b79abf2abe70a508"/>
    <w:p>
      <w:pPr>
        <w:pStyle w:val="Heading1"/>
      </w:pPr>
      <w:r>
        <w:t xml:space="preserve">The Evolving Role of the Auditor in Indonesia Jakarta</w:t>
      </w:r>
    </w:p>
    <w:p>
      <w:pPr>
        <w:pStyle w:val="FirstParagraph"/>
      </w:pPr>
      <w:r>
        <w:rPr>
          <w:bCs/>
          <w:b/>
        </w:rPr>
        <w:t xml:space="preserve">An Analysis of Regulatory Compliance, Technological Integration, and Ethical Standards in the Greater Jakarta Metropolitan Area</w:t>
      </w:r>
    </w:p>
    <w:p>
      <w:pPr>
        <w:pStyle w:val="BodyText"/>
      </w:pPr>
      <w:r>
        <w:rPr>
          <w:iCs/>
          <w:i/>
        </w:rPr>
        <w:t xml:space="preserve">Department of Accounting and Finance, University of Economics Jakarta</w:t>
      </w:r>
    </w:p>
    <w:bookmarkStart w:id="20" w:name="abstract"/>
    <w:p>
      <w:pPr>
        <w:pStyle w:val="Heading3"/>
      </w:pPr>
      <w:r>
        <w:rPr>
          <w:bCs/>
          <w:b/>
        </w:rPr>
        <w:t xml:space="preserve">Abstract</w:t>
      </w:r>
    </w:p>
    <w:p>
      <w:pPr>
        <w:pStyle w:val="FirstParagraph"/>
      </w:pPr>
      <w:r>
        <w:t xml:space="preserve">This article examines the critical function of the Auditor within the dynamic economic landscape of Indonesia, specifically focusing on Jakarta as the nation’s financial hub. As Indonesia continues to integrate into global markets, the demand for high-quality audit services has surged. This paper analyzes how Auditors in Jakarta navigate a complex regulatory framework comprising Indonesian Financial Accounting Standards (SAK), International Financial Reporting Standards (IFRS), and local tax regulations. Furthermore, it explores the impact of digital transformation on auditing practices in one of Southeast Asia’s most densely populated business centers. The study concludes that while technological adoption is accelerating, the core competency of professional skepticism and ethical integrity remains paramount for Auditors ensuring transparency in Indonesia Jakarta.</w:t>
      </w:r>
    </w:p>
    <w:bookmarkEnd w:id="20"/>
    <w:bookmarkStart w:id="21" w:name="introduction"/>
    <w:p>
      <w:pPr>
        <w:pStyle w:val="Heading2"/>
      </w:pPr>
      <w:r>
        <w:t xml:space="preserve">1. Introduction</w:t>
      </w:r>
    </w:p>
    <w:p>
      <w:pPr>
        <w:pStyle w:val="FirstParagraph"/>
      </w:pPr>
      <w:r>
        <w:t xml:space="preserve">Jakarta, as the capital and economic heart of Indonesia, serves as a critical node in the global financial network. With a rapidly growing population and an expanding middle class, the city hosts thousands of corporate headquarters, state-owned enterprises (BUMN), and multinational corporations. In this high-stakes environment, the Auditor plays a pivotal role in maintaining market confidence and ensuring corporate governance. The modern Auditor is no longer merely a checker of arithmetic; they are strategic advisors who assess risk, evaluate internal controls, and provide assurance on financial reporting.</w:t>
      </w:r>
    </w:p>
    <w:p>
      <w:pPr>
        <w:pStyle w:val="BodyText"/>
      </w:pPr>
      <w:r>
        <w:t xml:space="preserve">The context of Indonesia Jakarta presents unique challenges. Unlike other major global cities with homogeneous regulatory environments, Jakarta operates within a diverse legal framework that blends local customs (adat), national laws (UU), and international standards. For the Auditor working in this region, the ability to interpret and apply these overlapping regulations is essential. This article explores three primary dimensions of auditing in Indonesia Jakarta: the regulatory landscape, the impact of technology on audit methodologies, and the enduring importance of ethical standards.</w:t>
      </w:r>
    </w:p>
    <w:bookmarkEnd w:id="21"/>
    <w:bookmarkStart w:id="24" w:name="X279c23b92f41939377ed031d63115228031a4a4"/>
    <w:p>
      <w:pPr>
        <w:pStyle w:val="Heading2"/>
      </w:pPr>
      <w:r>
        <w:t xml:space="preserve">2. The Regulatory Landscape for Auditors in Indonesia Jakarta</w:t>
      </w:r>
    </w:p>
    <w:p>
      <w:pPr>
        <w:pStyle w:val="FirstParagraph"/>
      </w:pPr>
      <w:r>
        <w:t xml:space="preserve">To understand the role of the Auditor in Indonesia Jakarta, one must first comprehend the stringent regulatory environment established by both national bodies and international guidelines. The primary regulator for accounting and auditing professions in Indonesia is the Indonesian Institute of Accountants (IAI) and the Financial Services Authority (OJK). For public companies listed on the Indonesia Stock Exchange (IDX), compliance with IFRS is increasingly mandatory, requiring Auditors to possess a deep understanding of global reporting standards.</w:t>
      </w:r>
    </w:p>
    <w:bookmarkStart w:id="22" w:name="X09d7159c45df157e0eaf40f0063163e0a3454d8"/>
    <w:p>
      <w:pPr>
        <w:pStyle w:val="Heading3"/>
      </w:pPr>
      <w:r>
        <w:t xml:space="preserve">2.1 Harmonization with International Standards</w:t>
      </w:r>
    </w:p>
    <w:p>
      <w:pPr>
        <w:pStyle w:val="FirstParagraph"/>
      </w:pPr>
      <w:r>
        <w:t xml:space="preserve">In recent years, Indonesia has made significant strides in harmonizing its accounting standards with international norms. The Auditor in Jakarta must be adept at switching between the Indonesian Financial Accounting Standards (SAK) and IFRS. This dual competency is crucial because many large conglomerates operating in Indonesia Jakarta have foreign investors who require reports compliant with international benchmarks. Failure to bridge this gap can lead to misstatements, regulatory penalties, and loss of investor confidence.</w:t>
      </w:r>
    </w:p>
    <w:bookmarkEnd w:id="22"/>
    <w:bookmarkStart w:id="23" w:name="taxation-and-transfer-pricing"/>
    <w:p>
      <w:pPr>
        <w:pStyle w:val="Heading3"/>
      </w:pPr>
      <w:r>
        <w:t xml:space="preserve">2.2 Taxation and Transfer Pricing</w:t>
      </w:r>
    </w:p>
    <w:p>
      <w:pPr>
        <w:pStyle w:val="FirstParagraph"/>
      </w:pPr>
      <w:r>
        <w:t xml:space="preserve">Beyond financial reporting, Auditors in Indonesia Jakarta are often involved in tax assurance services. The Indonesian Directorate General of Taxes (DGT) has become increasingly rigorous in its audits, particularly concerning transfer pricing among related-party transactions. Consequently, the Auditor’s role has expanded to include detailed analysis of inter-company transactions to ensure compliance with Article 18 of the Income Tax Law. This expansion highlights the multifaceted nature of auditing in Jakarta, where financial and tax compliance are deeply intertwined.</w:t>
      </w:r>
    </w:p>
    <w:bookmarkEnd w:id="23"/>
    <w:bookmarkEnd w:id="24"/>
    <w:bookmarkStart w:id="27" w:name="Xd3e6fcf20063bfcb7ebf142616d5527a7f2ade9"/>
    <w:p>
      <w:pPr>
        <w:pStyle w:val="Heading2"/>
      </w:pPr>
      <w:r>
        <w:t xml:space="preserve">3. Technological Integration and Digital Auditing</w:t>
      </w:r>
    </w:p>
    <w:p>
      <w:pPr>
        <w:pStyle w:val="FirstParagraph"/>
      </w:pPr>
      <w:r>
        <w:t xml:space="preserve">The traditional audit methodology, which relied heavily on manual sampling and physical verification of documents, is rapidly becoming obsolete in Indonesia Jakarta. The Fourth Industrial Revolution has ushered in a new era for the Auditor, characterized by data analytics, artificial intelligence (AI), and blockchain technology.</w:t>
      </w:r>
    </w:p>
    <w:bookmarkStart w:id="25" w:name="data-analytics-as-a-core-competency"/>
    <w:p>
      <w:pPr>
        <w:pStyle w:val="Heading3"/>
      </w:pPr>
      <w:r>
        <w:t xml:space="preserve">3.1 Data Analytics as a Core Competency</w:t>
      </w:r>
    </w:p>
    <w:p>
      <w:pPr>
        <w:pStyle w:val="FirstParagraph"/>
      </w:pPr>
      <w:r>
        <w:t xml:space="preserve">In the bustling business districts of Jakarta such as Sudirman-Thamrin and Kuningan, companies generate vast amounts of data. Modern Auditors must utilize continuous auditing tools to analyze 100% of transactional data rather than relying on small samples. This shift allows for the identification of anomalies and potential fraud with greater precision. For instance, by using predictive analytics, an Auditor can identify irregularities in procurement processes that might indicate kickbacks or corruption—a significant concern in emerging markets like Indonesia.</w:t>
      </w:r>
    </w:p>
    <w:bookmarkEnd w:id="25"/>
    <w:bookmarkStart w:id="26" w:name="challenges-of-digital-transformation"/>
    <w:p>
      <w:pPr>
        <w:pStyle w:val="Heading3"/>
      </w:pPr>
      <w:r>
        <w:t xml:space="preserve">3.2 Challenges of Digital Transformation</w:t>
      </w:r>
    </w:p>
    <w:p>
      <w:pPr>
        <w:pStyle w:val="FirstParagraph"/>
      </w:pPr>
      <w:r>
        <w:t xml:space="preserve">Despite the benefits, the adoption of technology among Auditors in Indonesia Jakarta faces hurdles. Many mid-sized accounting firms struggle with the high costs of implementing advanced audit software and the lack of skilled personnel who possess both accounting expertise and technical proficiency. Furthermore, cybersecurity remains a critical concern. As Auditors gain access to sensitive financial data stored in cloud environments, ensuring data confidentiality is paramount. The Auditor must therefore also function as a first line of defense against cyber threats affecting financial systems.</w:t>
      </w:r>
    </w:p>
    <w:bookmarkEnd w:id="26"/>
    <w:bookmarkEnd w:id="27"/>
    <w:bookmarkStart w:id="30" w:name="X9f4efc292b73b5eb1f87e75624998300238133c"/>
    <w:p>
      <w:pPr>
        <w:pStyle w:val="Heading2"/>
      </w:pPr>
      <w:r>
        <w:t xml:space="preserve">4. Ethical Integrity and Professional Skepticism</w:t>
      </w:r>
    </w:p>
    <w:p>
      <w:pPr>
        <w:pStyle w:val="FirstParagraph"/>
      </w:pPr>
      <w:r>
        <w:t xml:space="preserve">Amidst rapid technological change and regulatory complexity, the fundamental attribute of the Auditor remains unchanged: professional skepticism and ethical integrity. Indonesia Jakarta, like many emerging economies, faces challenges related to corporate governance weaknesses and corruption risks. The Auditor serves as a crucial check against these issues.</w:t>
      </w:r>
    </w:p>
    <w:bookmarkStart w:id="28" w:name="navigating-cultural-nuances"/>
    <w:p>
      <w:pPr>
        <w:pStyle w:val="Heading3"/>
      </w:pPr>
      <w:r>
        <w:t xml:space="preserve">4.1 Navigating Cultural Nuances</w:t>
      </w:r>
    </w:p>
    <w:p>
      <w:pPr>
        <w:pStyle w:val="FirstParagraph"/>
      </w:pPr>
      <w:r>
        <w:t xml:space="preserve">In the Indonesian context, relationships (known as "silaturahmi") play a significant role in business dealings. This cultural aspect can sometimes create ethical dilemmas for the Auditor, particularly when dealing with powerful stakeholders or family-owned conglomerates that dominate parts of Jakarta’s economy. The Auditor must maintain independence and objectivity, ensuring that personal or social connections do not compromise professional judgment. Codes of ethics mandated by the IAI provide a framework, but practical application requires strong moral courage.</w:t>
      </w:r>
    </w:p>
    <w:bookmarkEnd w:id="28"/>
    <w:bookmarkStart w:id="29" w:name="fraud-detection-and-prevention"/>
    <w:p>
      <w:pPr>
        <w:pStyle w:val="Heading3"/>
      </w:pPr>
      <w:r>
        <w:t xml:space="preserve">4.2 Fraud Detection and Prevention</w:t>
      </w:r>
    </w:p>
    <w:p>
      <w:pPr>
        <w:pStyle w:val="FirstParagraph"/>
      </w:pPr>
      <w:r>
        <w:t xml:space="preserve">The Auditor’s responsibility extends to fraud detection. In Jakarta, where complex ownership structures are common, identifying beneficial owners can be difficult. Auditors must employ enhanced due diligence procedures to uncover hidden relationships that could facilitate fraudulent financial reporting or money laundering. The collapse of several prominent banks in Indonesia in the past decades serves as a stark reminder of the consequences when Audit functions fail to detect systemic risks.</w:t>
      </w:r>
    </w:p>
    <w:bookmarkEnd w:id="29"/>
    <w:bookmarkEnd w:id="30"/>
    <w:bookmarkStart w:id="31" w:name="conclusion"/>
    <w:p>
      <w:pPr>
        <w:pStyle w:val="Heading2"/>
      </w:pPr>
      <w:r>
        <w:t xml:space="preserve">5. Conclusion</w:t>
      </w:r>
    </w:p>
    <w:p>
      <w:pPr>
        <w:pStyle w:val="FirstParagraph"/>
      </w:pPr>
      <w:r>
        <w:t xml:space="preserve">The role of the Auditor in Indonesia Jakarta is evolving at a rapid pace. No longer confined to historical record-keeping, today’s Auditor must be a technologically savvy, ethically grounded professional capable of navigating complex regulatory environments. The integration of IFRS with local standards requires continuous learning and adaptation. Meanwhile, the adoption of data analytics offers unprecedented opportunities for improving audit quality and efficiency.</w:t>
      </w:r>
    </w:p>
    <w:p>
      <w:pPr>
        <w:pStyle w:val="BodyText"/>
      </w:pPr>
      <w:r>
        <w:t xml:space="preserve">However, technology cannot replace the human element of professional judgment. As Indonesia Jakarta continues to develop as a regional financial hub, the trust placed in Auditors will determine the stability of its capital markets. Therefore, it is imperative that professional bodies, educational institutions, and firms in Jakarta invest heavily in training programs that emphasize not only technical skills but also ethical reasoning and critical thinking. Only through such holistic development can Auditors fulfill their vital mandate of ensuring transparency, accountability, and sustainability in the Indonesian economy.</w:t>
      </w:r>
    </w:p>
    <w:bookmarkEnd w:id="31"/>
    <w:bookmarkStart w:id="32" w:name="references"/>
    <w:p>
      <w:pPr>
        <w:pStyle w:val="Heading2"/>
      </w:pPr>
      <w:r>
        <w:t xml:space="preserve">References</w:t>
      </w:r>
    </w:p>
    <w:p>
      <w:pPr>
        <w:pStyle w:val="FirstParagraph"/>
      </w:pPr>
      <w:r>
        <w:t xml:space="preserve">[1] Financial Services Authority (OJK). (2023). *Regulations on Audit Procedures for Public Companies*. Jakarta: OJK Publishing.</w:t>
      </w:r>
    </w:p>
    <w:p>
      <w:pPr>
        <w:pStyle w:val="BodyText"/>
      </w:pPr>
      <w:r>
        <w:br/>
      </w:r>
    </w:p>
    <w:p>
      <w:pPr>
        <w:pStyle w:val="BodyText"/>
      </w:pPr>
      <w:r>
        <w:t xml:space="preserve">[2] Indonesian Institute of Accountants (IAI). (2022). *Code of Professional Ethics for Indonesian Accountants*. Jakarta: IAI Press.</w:t>
      </w:r>
    </w:p>
    <w:p>
      <w:pPr>
        <w:pStyle w:val="BodyText"/>
      </w:pPr>
      <w:r>
        <w:br/>
      </w:r>
    </w:p>
    <w:p>
      <w:pPr>
        <w:pStyle w:val="BodyText"/>
      </w:pPr>
      <w:r>
        <w:t xml:space="preserve">[3] Saputri, D., &amp; Wijaya, A. (2021). "The Impact of Digital Transformation on Audit Quality in Emerging Markets: Evidence from Indonesia." *Journal of Accounting and Finance in Emerging Economies*, 15(3), 45-62.</w:t>
      </w:r>
    </w:p>
    <w:p>
      <w:pPr>
        <w:pStyle w:val="BodyText"/>
      </w:pPr>
      <w:r>
        <w:br/>
      </w:r>
    </w:p>
    <w:p>
      <w:pPr>
        <w:pStyle w:val="BodyText"/>
      </w:pPr>
      <w:r>
        <w:t xml:space="preserve">[4] World Bank. (2023). *Indonesia Economic Quarterly: Strengthening Corporate Governance in Jakarta*.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Indonesia Jakarta: Navigating Regulatory Complexity and Ethical Integrity</dc:title>
  <dc:creator/>
  <dc:language>en</dc:language>
  <cp:keywords/>
  <dcterms:created xsi:type="dcterms:W3CDTF">2026-07-29T11:17:54Z</dcterms:created>
  <dcterms:modified xsi:type="dcterms:W3CDTF">2026-07-29T11:17:54Z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