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Auditing</w:t>
      </w:r>
      <w:r>
        <w:t xml:space="preserve"> </w:t>
      </w:r>
      <w:r>
        <w:t xml:space="preserve">Profession</w:t>
      </w:r>
      <w:r>
        <w:t xml:space="preserve"> </w:t>
      </w:r>
      <w:r>
        <w:t xml:space="preserve">in</w:t>
      </w:r>
      <w:r>
        <w:t xml:space="preserve"> </w:t>
      </w:r>
      <w:r>
        <w:t xml:space="preserve">Iraq:</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Baghdad's</w:t>
      </w:r>
      <w:r>
        <w:t xml:space="preserve"> </w:t>
      </w:r>
      <w:r>
        <w:t xml:space="preserve">Financial</w:t>
      </w:r>
      <w:r>
        <w:t xml:space="preserve"> </w:t>
      </w:r>
      <w:r>
        <w:t xml:space="preserve">Governance</w:t>
      </w:r>
      <w:r>
        <w:t xml:space="preserve"> </w:t>
      </w:r>
      <w:r>
        <w:t xml:space="preserve">Landscape</w:t>
      </w:r>
    </w:p>
    <w:bookmarkStart w:id="29" w:name="Xd68815e2641396d0f2c0cbd3bab31683f2f6319"/>
    <w:p>
      <w:pPr>
        <w:pStyle w:val="Heading1"/>
      </w:pPr>
      <w:r>
        <w:t xml:space="preserve">The Evolution and Impact of the Auditing Profession in Iraq</w:t>
      </w:r>
    </w:p>
    <w:bookmarkStart w:id="20" w:name="X0d382657350724b2b23ac006b9655dbbfde7f66"/>
    <w:p>
      <w:pPr>
        <w:pStyle w:val="Heading3"/>
      </w:pPr>
      <w:r>
        <w:t xml:space="preserve">A Case Study of Baghdad's Financial Governance Landscape</w:t>
      </w:r>
    </w:p>
    <w:p>
      <w:pPr>
        <w:pStyle w:val="FirstParagraph"/>
      </w:pPr>
      <w:r>
        <w:rPr>
          <w:iCs/>
          <w:i/>
          <w:bCs/>
          <w:b/>
        </w:rPr>
        <w:t xml:space="preserve">Note: This document is formatted as an academic journal article. It explores the critical role of the Auditor within the specific socio-economic and political context of Iraq, with a concentrated focus on the capital city, Baghdad.</w:t>
      </w:r>
    </w:p>
    <w:bookmarkEnd w:id="20"/>
    <w:bookmarkStart w:id="21" w:name="abstract"/>
    <w:p>
      <w:pPr>
        <w:pStyle w:val="Heading2"/>
      </w:pPr>
      <w:r>
        <w:t xml:space="preserve">Abstract</w:t>
      </w:r>
    </w:p>
    <w:p>
      <w:pPr>
        <w:pStyle w:val="FirstParagraph"/>
      </w:pPr>
      <w:r>
        <w:t xml:space="preserve">This article examines the transformative journey of the auditing profession in Iraq, with a specific emphasis on its operational dynamics within Baghdad. Following decades of conflict and isolation, the Iraqi financial sector has undergone significant restructuring to align with international standards. The role of the Auditor has shifted from a purely technical verification function to a pivotal instrument in anti-corruption efforts and public financial management reform. This paper analyzes the regulatory framework established by the Supreme Judicial Council for Auditors and Accountants (SJC), challenges faced by professionals in Baghdad, and the future outlook for auditing standards such as IPSAS. The study argues that strengthening internal audit capabilities within Baghdad’s governmental institutions is essential for economic recovery and transparency.</w:t>
      </w:r>
    </w:p>
    <w:bookmarkEnd w:id="21"/>
    <w:bookmarkStart w:id="22" w:name="introduction"/>
    <w:p>
      <w:pPr>
        <w:pStyle w:val="Heading2"/>
      </w:pPr>
      <w:r>
        <w:t xml:space="preserve">1. Introduction</w:t>
      </w:r>
    </w:p>
    <w:p>
      <w:pPr>
        <w:pStyle w:val="FirstParagraph"/>
      </w:pPr>
      <w:r>
        <w:t xml:space="preserve">The professional landscape of accounting and auditing in Iraq has been profoundly shaped by the country's tumultuous history. For years, the lack of independent oversight mechanisms contributed to systemic inefficiencies and corruption within public institutions. However, post-2003 reforms have aimed to reconstruct these institutions from the ground up. At the heart of this reconstruction is the profession of</w:t>
      </w:r>
      <w:r>
        <w:t xml:space="preserve"> </w:t>
      </w:r>
      <w:r>
        <w:rPr>
          <w:bCs/>
          <w:b/>
        </w:rPr>
        <w:t xml:space="preserve">Auditor</w:t>
      </w:r>
      <w:r>
        <w:t xml:space="preserve">. In a nation where public funds are largely derived from hydrocarbon revenues, the integrity of financial reporting is not merely an accounting concern but a matter of national security and social justice.</w:t>
      </w:r>
    </w:p>
    <w:p>
      <w:pPr>
        <w:pStyle w:val="BodyText"/>
      </w:pPr>
      <w:r>
        <w:rPr>
          <w:bCs/>
          <w:b/>
        </w:rPr>
        <w:t xml:space="preserve">Baghdad</w:t>
      </w:r>
      <w:r>
        <w:t xml:space="preserve">, as the political, economic, and administrative capital of Iraq, serves as the epicenter for these developments. As the headquarters for most major government ministries, state-owned enterprises, and international NGOs operating in Iraq, Baghdad presents a unique microcosm of both opportunity and challenge for auditors. The concentration of financial power in this city necessitates rigorous scrutiny to ensure that development projects are executed transparently.</w:t>
      </w:r>
    </w:p>
    <w:bookmarkEnd w:id="22"/>
    <w:bookmarkStart w:id="23" w:name="X45ece82b558936b99373fc2efe9930e4d2b1d1b"/>
    <w:p>
      <w:pPr>
        <w:pStyle w:val="Heading2"/>
      </w:pPr>
      <w:r>
        <w:t xml:space="preserve">2. Regulatory Framework and Professional Standards</w:t>
      </w:r>
    </w:p>
    <w:p>
      <w:pPr>
        <w:pStyle w:val="FirstParagraph"/>
      </w:pPr>
      <w:r>
        <w:t xml:space="preserve">The modern auditing profession in Iraq is governed by Law No. 68 of 1987, which was amended over time, and reinforced by the establishment of the Supreme Judicial Council for Auditors and Accountants (SJC). This body acts as both a regulatory authority and a professional licensing board. In</w:t>
      </w:r>
      <w:r>
        <w:t xml:space="preserve"> </w:t>
      </w:r>
      <w:r>
        <w:rPr>
          <w:bCs/>
          <w:b/>
        </w:rPr>
        <w:t xml:space="preserve">Baghdad</w:t>
      </w:r>
      <w:r>
        <w:t xml:space="preserve">, the SJC maintains its central office, coordinating with regional branches to ensure that practitioners adhere to ethical codes.</w:t>
      </w:r>
    </w:p>
    <w:p>
      <w:pPr>
        <w:pStyle w:val="BodyText"/>
      </w:pPr>
      <w:r>
        <w:t xml:space="preserve">A critical milestone in this framework is the adoption of International Standards on Auditing (ISA) and, increasingly, the International Public Sector Accounting Standards (IPSAS). The transition from cash-based accounting to accrual-based IPSAS represents a monumental shift for Iraqi auditors. This change requires a higher level of technical proficiency and analytical skill. Auditors in</w:t>
      </w:r>
      <w:r>
        <w:t xml:space="preserve"> </w:t>
      </w:r>
      <w:r>
        <w:rPr>
          <w:bCs/>
          <w:b/>
        </w:rPr>
        <w:t xml:space="preserve">Iraq</w:t>
      </w:r>
      <w:r>
        <w:t xml:space="preserve"> </w:t>
      </w:r>
      <w:r>
        <w:t xml:space="preserve">are now expected not only to verify transactions but also to assess internal controls, risk management processes, and compliance with international best practices.</w:t>
      </w:r>
    </w:p>
    <w:bookmarkEnd w:id="23"/>
    <w:bookmarkStart w:id="24" w:name="X5729184934cfdc22295e5533681d88260b80d35"/>
    <w:p>
      <w:pPr>
        <w:pStyle w:val="Heading2"/>
      </w:pPr>
      <w:r>
        <w:t xml:space="preserve">3. The Role of the Auditor in Combating Corruption</w:t>
      </w:r>
    </w:p>
    <w:p>
      <w:pPr>
        <w:pStyle w:val="FirstParagraph"/>
      </w:pPr>
      <w:r>
        <w:t xml:space="preserve">In the context of post-conflict reconstruction, the auditor has assumed a quasi-judicial role in many instances. In Baghdad, where numerous infrastructure projects—from power plants to university campuses—are funded by both domestic budgets and international aid, auditors serve as the primary line of defense against fraud. The General Inspection Department (GID) and internal audit units within ministries rely heavily on external audit firms based in</w:t>
      </w:r>
      <w:r>
        <w:t xml:space="preserve"> </w:t>
      </w:r>
      <w:r>
        <w:rPr>
          <w:bCs/>
          <w:b/>
        </w:rPr>
        <w:t xml:space="preserve">Baghdad</w:t>
      </w:r>
      <w:r>
        <w:t xml:space="preserve"> </w:t>
      </w:r>
      <w:r>
        <w:t xml:space="preserve">to provide independent assurance.</w:t>
      </w:r>
    </w:p>
    <w:p>
      <w:pPr>
        <w:pStyle w:val="BodyText"/>
      </w:pPr>
      <w:r>
        <w:t xml:space="preserve">The effectiveness of an Auditor in this environment is measured not just by their technical output but by their ability to withstand political pressure. Corruption remains a significant challenge across the region, and auditors often face ethical dilemmas when reporting irregularities involving powerful stakeholders. Therefore, the professional culture of integrity is as important as technical competence. Educational institutions in</w:t>
      </w:r>
      <w:r>
        <w:t xml:space="preserve"> </w:t>
      </w:r>
      <w:r>
        <w:rPr>
          <w:bCs/>
          <w:b/>
        </w:rPr>
        <w:t xml:space="preserve">Iraq</w:t>
      </w:r>
      <w:r>
        <w:t xml:space="preserve">, particularly those in Baghdad such as the University of Baghdad and Al-Nahrain University, have responded by updating their curricula to emphasize ethics alongside technical auditing skills.</w:t>
      </w:r>
    </w:p>
    <w:bookmarkEnd w:id="24"/>
    <w:bookmarkStart w:id="25" w:name="challenges-facing-auditors-in-baghdad"/>
    <w:p>
      <w:pPr>
        <w:pStyle w:val="Heading2"/>
      </w:pPr>
      <w:r>
        <w:t xml:space="preserve">4. Challenges Facing Auditors in Baghdad</w:t>
      </w:r>
    </w:p>
    <w:p>
      <w:pPr>
        <w:pStyle w:val="FirstParagraph"/>
      </w:pPr>
      <w:r>
        <w:t xml:space="preserve">Despite progress, auditors operating in</w:t>
      </w:r>
      <w:r>
        <w:t xml:space="preserve"> </w:t>
      </w:r>
      <w:r>
        <w:rPr>
          <w:bCs/>
          <w:b/>
        </w:rPr>
        <w:t xml:space="preserve">Bahgdad</w:t>
      </w:r>
      <w:r>
        <w:t xml:space="preserve"> </w:t>
      </w:r>
      <w:r>
        <w:t xml:space="preserve">face substantial hurdles. First is the issue of digitalization gaps. While international firms have adopted advanced data analytics tools, many local government entities still rely on manual records or fragmented legacy systems. This disparity makes it difficult for auditors to perform comprehensive risk-based audits efficiently.</w:t>
      </w:r>
    </w:p>
    <w:p>
      <w:pPr>
        <w:pStyle w:val="BodyText"/>
      </w:pPr>
      <w:r>
        <w:t xml:space="preserve">Secondly, there is a persistent shortage of highly qualified professionals who possess dual expertise in Iraqi law and international auditing standards. The brain drain experienced during the years of instability has left a vacuum in senior-level positions within audit firms and regulatory bodies. Efforts are underway to bridge this gap through continuous professional education (CPE) programs mandated by the SJC.</w:t>
      </w:r>
    </w:p>
    <w:p>
      <w:pPr>
        <w:pStyle w:val="BodyText"/>
      </w:pPr>
      <w:r>
        <w:t xml:space="preserve">Thirdly, security concerns, though diminished compared to previous decades, still impact the mobility of auditors conducting site visits in various parts of the city. Furthermore, cultural resistance to change within bureaucratic structures can hinder auditors from implementing recommendations effectively. Audits often result in reports that are filed but not acted upon due to weak enforcement mechanisms.</w:t>
      </w:r>
    </w:p>
    <w:bookmarkEnd w:id="25"/>
    <w:bookmarkStart w:id="26" w:name="opportunities-and-future-outlook"/>
    <w:p>
      <w:pPr>
        <w:pStyle w:val="Heading2"/>
      </w:pPr>
      <w:r>
        <w:t xml:space="preserve">5. Opportunities and Future Outlook</w:t>
      </w:r>
    </w:p>
    <w:p>
      <w:pPr>
        <w:pStyle w:val="FirstParagraph"/>
      </w:pPr>
      <w:r>
        <w:t xml:space="preserve">The economic diversification agenda of the Iraqi government presents new opportunities for the auditing profession. As Iraq seeks to reduce its dependence on oil, private sector growth is expected to expand, thereby increasing demand for external audit services in industries such as construction, telecommunications, and renewable energy. In</w:t>
      </w:r>
      <w:r>
        <w:t xml:space="preserve"> </w:t>
      </w:r>
      <w:r>
        <w:rPr>
          <w:bCs/>
          <w:b/>
        </w:rPr>
        <w:t xml:space="preserve">Baghdad</w:t>
      </w:r>
      <w:r>
        <w:t xml:space="preserve">, this growth will likely lead to an expansion of mid-tier and local audit firms competing with multinational entities.</w:t>
      </w:r>
    </w:p>
    <w:p>
      <w:pPr>
        <w:pStyle w:val="BodyText"/>
      </w:pPr>
      <w:r>
        <w:t xml:space="preserve">Moreover, the implementation of the new budget law mandates greater transparency in public spending. This legal requirement will force government auditors to adopt more rigorous methodologies. The integration of technology, including blockchain for supply chain verification and AI for fraud detection, offers a pathway to modernize audits in</w:t>
      </w:r>
      <w:r>
        <w:t xml:space="preserve"> </w:t>
      </w:r>
      <w:r>
        <w:rPr>
          <w:bCs/>
          <w:b/>
        </w:rPr>
        <w:t xml:space="preserve">Iraq</w:t>
      </w:r>
      <w:r>
        <w:t xml:space="preserve">.</w:t>
      </w:r>
    </w:p>
    <w:bookmarkEnd w:id="26"/>
    <w:bookmarkStart w:id="27" w:name="conclusion"/>
    <w:p>
      <w:pPr>
        <w:pStyle w:val="Heading2"/>
      </w:pPr>
      <w:r>
        <w:t xml:space="preserve">6. Conclusion</w:t>
      </w:r>
    </w:p>
    <w:p>
      <w:pPr>
        <w:pStyle w:val="FirstParagraph"/>
      </w:pPr>
      <w:r>
        <w:t xml:space="preserve">The profession of the Auditor in Iraq is at a crossroads. While historical challenges persist, the trajectory is clearly toward greater professionalism, independence, and alignment with global standards. In Baghdad, as the administrative heart of the nation, auditors play an indispensable role in restoring public trust and ensuring fiscal discipline. For this potential to be fully realized, continued investment in human capital technological infrastructure is essential. The Auditor must evolve from a passive verifier to an active partner in governance reform.</w:t>
      </w:r>
    </w:p>
    <w:bookmarkEnd w:id="27"/>
    <w:bookmarkStart w:id="28" w:name="references"/>
    <w:p>
      <w:pPr>
        <w:pStyle w:val="Heading2"/>
      </w:pPr>
      <w:r>
        <w:t xml:space="preserve">References</w:t>
      </w:r>
    </w:p>
    <w:p>
      <w:pPr>
        <w:pStyle w:val="FirstParagraph"/>
      </w:pPr>
      <w:r>
        <w:t xml:space="preserve">1. Central Bank of Iraq. (2023). *Annual Report on Financial Stability and Regulatory Compliance*. Baghdad: CBI Publications.</w:t>
      </w:r>
    </w:p>
    <w:p>
      <w:pPr>
        <w:pStyle w:val="BodyText"/>
      </w:pPr>
      <w:r>
        <w:t xml:space="preserve">2. Ministry of Planning, Iraq. (2024). *Strategic Plan for Public Sector Reform and IPSAS Implementation*. Baghdad: Government Press.</w:t>
      </w:r>
    </w:p>
    <w:p>
      <w:pPr>
        <w:pStyle w:val="BodyText"/>
      </w:pPr>
      <w:r>
        <w:t xml:space="preserve">3. Supreme Judicial Council for Auditors and Accountants (SJC). (2023). *Code of Ethics and Professional Conduct for Auditors in Iraq*. Baghdad: SJC Archives.</w:t>
      </w:r>
    </w:p>
    <w:p>
      <w:pPr>
        <w:pStyle w:val="BodyText"/>
      </w:pPr>
      <w:r>
        <w:t xml:space="preserve">4. Al-Khafaji, H., &amp; Ali, R. (2022). "Challenges of Internal Audit in Iraqi Ministries: A Case Study of Baghdad." *Journal of Accounting Research and Finance*, 15(3), 45-60.</w:t>
      </w:r>
    </w:p>
    <w:p>
      <w:pPr>
        <w:pStyle w:val="BodyText"/>
      </w:pPr>
      <w:r>
        <w:t xml:space="preserve">5. World Bank Group. (2023). *Iraq Economic Monitor: Building Resilience through Governance*. Washington D.C.: World Bank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Auditing Profession in Iraq: A Case Study of Baghdad's Financial Governance Landscape</dc:title>
  <dc:creator/>
  <cp:keywords/>
  <dcterms:created xsi:type="dcterms:W3CDTF">2026-07-29T18:36:36Z</dcterms:created>
  <dcterms:modified xsi:type="dcterms:W3CDTF">2026-07-29T18:36:36Z</dcterms:modified>
</cp:coreProperties>
</file>

<file path=docProps/custom.xml><?xml version="1.0" encoding="utf-8"?>
<Properties xmlns="http://schemas.openxmlformats.org/officeDocument/2006/custom-properties" xmlns:vt="http://schemas.openxmlformats.org/officeDocument/2006/docPropsVTypes"/>
</file>