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Auditor</w:t>
      </w:r>
      <w:r>
        <w:t xml:space="preserve"> </w:t>
      </w:r>
      <w:r>
        <w:t xml:space="preserve">in</w:t>
      </w:r>
      <w:r>
        <w:t xml:space="preserve"> </w:t>
      </w:r>
      <w:r>
        <w:t xml:space="preserve">Japan</w:t>
      </w:r>
      <w:r>
        <w:t xml:space="preserve"> </w:t>
      </w:r>
      <w:r>
        <w:t xml:space="preserve">Kyoto:</w:t>
      </w:r>
      <w:r>
        <w:t xml:space="preserve"> </w:t>
      </w:r>
      <w:r>
        <w:t xml:space="preserve">Navigating</w:t>
      </w:r>
      <w:r>
        <w:t xml:space="preserve"> </w:t>
      </w:r>
      <w:r>
        <w:t xml:space="preserve">Regulatory</w:t>
      </w:r>
      <w:r>
        <w:t xml:space="preserve"> </w:t>
      </w:r>
      <w:r>
        <w:t xml:space="preserve">Evolution</w:t>
      </w:r>
      <w:r>
        <w:t xml:space="preserve"> </w:t>
      </w:r>
      <w:r>
        <w:t xml:space="preserve">and</w:t>
      </w:r>
      <w:r>
        <w:t xml:space="preserve"> </w:t>
      </w:r>
      <w:r>
        <w:t xml:space="preserve">Corporate</w:t>
      </w:r>
      <w:r>
        <w:t xml:space="preserve"> </w:t>
      </w:r>
      <w:r>
        <w:t xml:space="preserve">Governance</w:t>
      </w:r>
    </w:p>
    <w:bookmarkStart w:id="29" w:name="X1253239c28046e4ff5bf36d63b2bd736285d573"/>
    <w:p>
      <w:pPr>
        <w:pStyle w:val="Heading1"/>
      </w:pPr>
      <w:r>
        <w:t xml:space="preserve">The Auditor in Japan Kyoto: Navigating Regulatory Evolution and Corporate Governance</w:t>
      </w:r>
    </w:p>
    <w:bookmarkStart w:id="28" w:name="X3972daeba2247e05071ef2805045ec04a69abda"/>
    <w:p>
      <w:pPr>
        <w:pStyle w:val="Heading2"/>
      </w:pPr>
      <w:r>
        <w:t xml:space="preserve">A Comparative Analysis of Traditional Oversight Mechanisms within the Kansai Economic Context</w:t>
      </w:r>
    </w:p>
    <w:p>
      <w:pPr>
        <w:pStyle w:val="FirstParagraph"/>
      </w:pPr>
      <w:r>
        <w:rPr>
          <w:iCs/>
          <w:i/>
          <w:bCs/>
          <w:b/>
        </w:rPr>
        <w:t xml:space="preserve">[Abstract]</w:t>
      </w:r>
    </w:p>
    <w:p>
      <w:pPr>
        <w:pStyle w:val="BodyText"/>
      </w:pPr>
      <w:r>
        <w:t xml:space="preserve">This article examines the critical role of the Auditor within the corporate governance framework of Japan, with a specific focus on its operational dynamics in Japan Kyoto. As global markets increasingly scrutinize transparency and accountability, Japanese corporations are undergoing significant structural reforms. This paper analyzes how traditional auditing mechanisms in Japan Kyoto adapt to modern International Financial Reporting Standards (IFRS) and domestic regulatory shifts. It highlights the tension between historical hierarchical corporate structures and the emerging demand for independent external oversight.</w:t>
      </w:r>
    </w:p>
    <w:p>
      <w:pPr>
        <w:pStyle w:val="BodyText"/>
      </w:pPr>
      <w:r>
        <w:rPr>
          <w:iCs/>
          <w:i/>
          <w:bCs/>
          <w:b/>
        </w:rPr>
        <w:t xml:space="preserve">[Keywords]:</w:t>
      </w:r>
      <w:r>
        <w:t xml:space="preserve"> </w:t>
      </w:r>
      <w:r>
        <w:t xml:space="preserve">Corporate Governance, Auditor, Japan Kyoto, Kansai Region Regulatory Compliance, Financial Transparency.</w:t>
      </w:r>
    </w:p>
    <w:bookmarkStart w:id="20" w:name="i.-introduction"/>
    <w:p>
      <w:pPr>
        <w:pStyle w:val="Heading3"/>
      </w:pPr>
      <w:r>
        <w:t xml:space="preserve">I. Introduction</w:t>
      </w:r>
    </w:p>
    <w:p>
      <w:pPr>
        <w:pStyle w:val="FirstParagraph"/>
      </w:pPr>
      <w:r>
        <w:t xml:space="preserve">The concept of corporate governance in Japan has historically been characterized by internal monitoring mechanisms rather than the external board structures prevalent in Western economies. Central to this historical model is the</w:t>
      </w:r>
      <w:r>
        <w:t xml:space="preserve"> </w:t>
      </w:r>
      <w:r>
        <w:rPr>
          <w:bCs/>
          <w:b/>
        </w:rPr>
        <w:t xml:space="preserve">Auditor</w:t>
      </w:r>
      <w:r>
        <w:t xml:space="preserve">, a position embedded within the company’s structure to provide oversight of directors’ execution of duties. However, as globalization accelerates, particularly within major economic hubs like</w:t>
      </w:r>
      <w:r>
        <w:t xml:space="preserve"> </w:t>
      </w:r>
      <w:r>
        <w:rPr>
          <w:bCs/>
          <w:b/>
        </w:rPr>
        <w:t xml:space="preserve">Japan Kyoto</w:t>
      </w:r>
      <w:r>
        <w:t xml:space="preserve">, stakeholders are demanding higher levels of transparency and accountability.</w:t>
      </w:r>
    </w:p>
    <w:p>
      <w:pPr>
        <w:pStyle w:val="BodyText"/>
      </w:pPr>
      <w:r>
        <w:rPr>
          <w:bCs/>
          <w:b/>
        </w:rPr>
        <w:t xml:space="preserve">Japan Kyoto</w:t>
      </w:r>
      <w:r>
        <w:t xml:space="preserve">, situated in the heart of the Kansai region, represents a unique intersection of traditional heritage and modern economic activity. While Tokyo serves as the financial capital, Kyoto remains a crucial hub for manufacturing, tourism technology, and cultural industries. The</w:t>
      </w:r>
      <w:r>
        <w:t xml:space="preserve"> </w:t>
      </w:r>
      <w:r>
        <w:rPr>
          <w:bCs/>
          <w:b/>
        </w:rPr>
        <w:t xml:space="preserve">Auditor</w:t>
      </w:r>
      <w:r>
        <w:t xml:space="preserve"> </w:t>
      </w:r>
      <w:r>
        <w:t xml:space="preserve">in this specific geographic context faces distinct challenges: balancing local familial business traditions with international investment expectations.</w:t>
      </w:r>
    </w:p>
    <w:bookmarkEnd w:id="20"/>
    <w:bookmarkStart w:id="21" w:name="X0d98d14e7a144b5562610080f9803245fa47657"/>
    <w:p>
      <w:pPr>
        <w:pStyle w:val="Heading3"/>
      </w:pPr>
      <w:r>
        <w:t xml:space="preserve">II. Historical Context of the Auditor in Japanese Law</w:t>
      </w:r>
    </w:p>
    <w:p>
      <w:pPr>
        <w:pStyle w:val="FirstParagraph"/>
      </w:pPr>
      <w:r>
        <w:t xml:space="preserve">To understand the current state of auditing in</w:t>
      </w:r>
      <w:r>
        <w:t xml:space="preserve"> </w:t>
      </w:r>
      <w:r>
        <w:rPr>
          <w:bCs/>
          <w:b/>
        </w:rPr>
        <w:t xml:space="preserve">Japan Kyoto</w:t>
      </w:r>
      <w:r>
        <w:t xml:space="preserve">, one must first examine the legal framework established by the Commercial Code and later revised by the Companies Act of 2005. Traditionally, Japanese companies utilized a "Supervisory Board" system where</w:t>
      </w:r>
      <w:r>
        <w:t xml:space="preserve"> </w:t>
      </w:r>
      <w:r>
        <w:rPr>
          <w:bCs/>
          <w:b/>
        </w:rPr>
        <w:t xml:space="preserve">Auditors</w:t>
      </w:r>
      <w:r>
        <w:t xml:space="preserve"> </w:t>
      </w:r>
      <w:r>
        <w:t xml:space="preserve">were elected to monitor directors.</w:t>
      </w:r>
    </w:p>
    <w:p>
      <w:pPr>
        <w:pStyle w:val="BodyText"/>
      </w:pPr>
      <w:r>
        <w:t xml:space="preserve">In this traditional model, Auditors had limited authority compared to their Western counterparts. They could audit the execution of duties but rarely intervened in strategic decision-making. Furthermore, many small and medium-sized enterprises (SMEs) in the Kyoto prefecture operated without an Audit Committee, relying instead on a single Auditor or a committee of three Auditors who were often internal employees rather than independent external professionals.</w:t>
      </w:r>
    </w:p>
    <w:bookmarkEnd w:id="21"/>
    <w:bookmarkStart w:id="22" w:name="Xb473dea7087d553e84fd97580f87f2548ed109b"/>
    <w:p>
      <w:pPr>
        <w:pStyle w:val="Heading3"/>
      </w:pPr>
      <w:r>
        <w:t xml:space="preserve">III. The Shift Toward External Audit Committees</w:t>
      </w:r>
    </w:p>
    <w:p>
      <w:pPr>
        <w:pStyle w:val="FirstParagraph"/>
      </w:pPr>
      <w:r>
        <w:t xml:space="preserve">The regulatory landscape has shifted dramatically over the last decade. The Financial Services Agency (FSA) in Japan has pushed for greater independence in corporate oversight. Consequently, many large corporations headquartered or operating significantly in</w:t>
      </w:r>
      <w:r>
        <w:t xml:space="preserve"> </w:t>
      </w:r>
      <w:r>
        <w:rPr>
          <w:bCs/>
          <w:b/>
        </w:rPr>
        <w:t xml:space="preserve">Japan Kyoto</w:t>
      </w:r>
      <w:r>
        <w:t xml:space="preserve"> </w:t>
      </w:r>
      <w:r>
        <w:t xml:space="preserve">have transitioned to the "Company with an Audit Committee" structure.</w:t>
      </w:r>
    </w:p>
    <w:p>
      <w:pPr>
        <w:pStyle w:val="BodyText"/>
      </w:pPr>
      <w:r>
        <w:t xml:space="preserve">In this modern framework, the role of the traditional</w:t>
      </w:r>
      <w:r>
        <w:t xml:space="preserve"> </w:t>
      </w:r>
      <w:r>
        <w:rPr>
          <w:bCs/>
          <w:b/>
        </w:rPr>
        <w:t xml:space="preserve">Auditor</w:t>
      </w:r>
      <w:r>
        <w:t xml:space="preserve"> </w:t>
      </w:r>
      <w:r>
        <w:t xml:space="preserve">is either diminished or transformed into an independent member of an external Audit Committee. This shift ensures that financial reporting is scrutinized by individuals who lack ties to management, thereby reducing conflicts of interest. For companies in</w:t>
      </w:r>
      <w:r>
        <w:t xml:space="preserve"> </w:t>
      </w:r>
      <w:r>
        <w:rPr>
          <w:bCs/>
          <w:b/>
        </w:rPr>
        <w:t xml:space="preserve">Japan Kyoto</w:t>
      </w:r>
      <w:r>
        <w:t xml:space="preserve">, this transition often requires a cultural shift, moving away from the "consensus-based" decision-making typical of Kansai culture toward more assertive oversight practices.</w:t>
      </w:r>
    </w:p>
    <w:bookmarkEnd w:id="22"/>
    <w:bookmarkStart w:id="23" w:name="iv.-regional-challenges-in-japan-kyoto"/>
    <w:p>
      <w:pPr>
        <w:pStyle w:val="Heading3"/>
      </w:pPr>
      <w:r>
        <w:t xml:space="preserve">IV. Regional Challenges in Japan Kyoto</w:t>
      </w:r>
    </w:p>
    <w:p>
      <w:pPr>
        <w:pStyle w:val="FirstParagraph"/>
      </w:pPr>
      <w:r>
        <w:t xml:space="preserve">The application of these national regulations in</w:t>
      </w:r>
      <w:r>
        <w:t xml:space="preserve"> </w:t>
      </w:r>
      <w:r>
        <w:rPr>
          <w:bCs/>
          <w:b/>
        </w:rPr>
        <w:t xml:space="preserve">Japan Kyoto</w:t>
      </w:r>
      <w:r>
        <w:t xml:space="preserve"> </w:t>
      </w:r>
      <w:r>
        <w:t xml:space="preserve">presents unique regional challenges. The business landscape in Kyoto is dominated by long-standing family-owned businesses ("Kyoka") and specialized manufacturing firms known as "Hidden Champions."</w:t>
      </w:r>
    </w:p>
    <w:p>
      <w:pPr>
        <w:pStyle w:val="BodyText"/>
      </w:pPr>
      <w:r>
        <w:rPr>
          <w:bCs/>
          <w:b/>
        </w:rPr>
        <w:t xml:space="preserve">Auditors</w:t>
      </w:r>
      <w:r>
        <w:t xml:space="preserve"> </w:t>
      </w:r>
      <w:r>
        <w:t xml:space="preserve">in these firms often struggle with two primary issues:</w:t>
      </w:r>
    </w:p>
    <w:p>
      <w:pPr>
        <w:numPr>
          <w:ilvl w:val="0"/>
          <w:numId w:val="1001"/>
        </w:numPr>
        <w:pStyle w:val="Compact"/>
      </w:pPr>
      <w:r>
        <w:rPr>
          <w:bCs/>
          <w:b/>
        </w:rPr>
        <w:t xml:space="preserve">Lack of Specialized Financial Expertise:</w:t>
      </w:r>
      <w:r>
        <w:t xml:space="preserve"> </w:t>
      </w:r>
      <w:r>
        <w:t xml:space="preserve">Many traditional Kyoto enterprises prioritize technical craftsmanship over financial governance. Consequently, appointing an Auditor with sufficient expertise in complex international accounting standards can be difficult.</w:t>
      </w:r>
    </w:p>
    <w:p>
      <w:pPr>
        <w:numPr>
          <w:ilvl w:val="0"/>
          <w:numId w:val="1001"/>
        </w:numPr>
        <w:pStyle w:val="Compact"/>
      </w:pPr>
      <w:r>
        <w:rPr>
          <w:bCs/>
          <w:b/>
        </w:rPr>
        <w:t xml:space="preserve">Cultural Resistance to External Oversight:</w:t>
      </w:r>
      <w:r>
        <w:t xml:space="preserve"> </w:t>
      </w:r>
      <w:r>
        <w:t xml:space="preserve">The strong sense of community and loyalty within the Kansai business network can make external Auditors appear as outsiders or adversaries rather than partners in governance improvement.</w:t>
      </w:r>
    </w:p>
    <w:p>
      <w:pPr>
        <w:pStyle w:val="FirstParagraph"/>
      </w:pPr>
      <w:r>
        <w:t xml:space="preserve">To address this, local chambers of commerce in</w:t>
      </w:r>
      <w:r>
        <w:t xml:space="preserve"> </w:t>
      </w:r>
      <w:r>
        <w:rPr>
          <w:bCs/>
          <w:b/>
        </w:rPr>
        <w:t xml:space="preserve">Japan Kyoto</w:t>
      </w:r>
      <w:r>
        <w:t xml:space="preserve"> </w:t>
      </w:r>
      <w:r>
        <w:t xml:space="preserve">have begun offering training programs specifically designed for new Auditors, focusing on both legal compliance and cross-cultural communication skills.</w:t>
      </w:r>
    </w:p>
    <w:bookmarkEnd w:id="23"/>
    <w:bookmarkStart w:id="24" w:name="v.-the-impact-of-international-standards"/>
    <w:p>
      <w:pPr>
        <w:pStyle w:val="Heading3"/>
      </w:pPr>
      <w:r>
        <w:t xml:space="preserve">V. The Impact of International Standards</w:t>
      </w:r>
    </w:p>
    <w:p>
      <w:pPr>
        <w:pStyle w:val="FirstParagraph"/>
      </w:pPr>
      <w:r>
        <w:t xml:space="preserve">The adoption of IFRS has further complicated the role of the</w:t>
      </w:r>
      <w:r>
        <w:t xml:space="preserve"> </w:t>
      </w:r>
      <w:r>
        <w:rPr>
          <w:bCs/>
          <w:b/>
        </w:rPr>
        <w:t xml:space="preserve">Auditor</w:t>
      </w:r>
      <w:r>
        <w:t xml:space="preserve">. As Japanese companies seek foreign capital, they must adhere to globally recognized reporting standards. This requires Auditors to possess not only local legal knowledge but also a deep understanding of international finance.</w:t>
      </w:r>
    </w:p>
    <w:p>
      <w:pPr>
        <w:pStyle w:val="BodyText"/>
      </w:pPr>
      <w:r>
        <w:t xml:space="preserve">In</w:t>
      </w:r>
      <w:r>
        <w:t xml:space="preserve"> </w:t>
      </w:r>
      <w:r>
        <w:rPr>
          <w:bCs/>
          <w:b/>
        </w:rPr>
        <w:t xml:space="preserve">Japan Kyoto</w:t>
      </w:r>
      <w:r>
        <w:t xml:space="preserve">, tech startups and cultural tourism firms are increasingly seeking venture capital from abroad. These entities require robust auditing frameworks that can withstand international scrutiny. The Auditor’s role has thus evolved from a simple checker of arithmetic accuracy to a strategic advisor on risk management and internal controls.</w:t>
      </w:r>
    </w:p>
    <w:bookmarkEnd w:id="24"/>
    <w:bookmarkStart w:id="25" w:name="X7a20ffe1b3c5cc8777534e3f1ff267752da4423"/>
    <w:p>
      <w:pPr>
        <w:pStyle w:val="Heading3"/>
      </w:pPr>
      <w:r>
        <w:t xml:space="preserve">VI. Case Study: Modernizing Governance in Kyoto</w:t>
      </w:r>
    </w:p>
    <w:p>
      <w:pPr>
        <w:pStyle w:val="FirstParagraph"/>
      </w:pPr>
      <w:r>
        <w:t xml:space="preserve">A representative example is found in the textile industry, where Kyoto-based firms are investing heavily in digital transformation. These companies have implemented hybrid auditing systems. They retain internal Auditors for operational continuity while engaging external Audit Firms to satisfy international investors.</w:t>
      </w:r>
    </w:p>
    <w:p>
      <w:pPr>
        <w:pStyle w:val="BodyText"/>
      </w:pPr>
      <w:r>
        <w:t xml:space="preserve">This dual approach allows the</w:t>
      </w:r>
      <w:r>
        <w:t xml:space="preserve"> </w:t>
      </w:r>
      <w:r>
        <w:rPr>
          <w:bCs/>
          <w:b/>
        </w:rPr>
        <w:t xml:space="preserve">Auditor</w:t>
      </w:r>
      <w:r>
        <w:t xml:space="preserve"> </w:t>
      </w:r>
      <w:r>
        <w:t xml:space="preserve">to bridge the gap between traditional Japanese values and modern global expectations. The internal Auditor understands the nuances of Kyoto’s business etiquette, ensuring that governance changes are implemented smoothly without disrupting company culture. Meanwhile, external Auditors provide the necessary credibility for international markets.</w:t>
      </w:r>
    </w:p>
    <w:bookmarkEnd w:id="25"/>
    <w:bookmarkStart w:id="26" w:name="vii.-conclusion"/>
    <w:p>
      <w:pPr>
        <w:pStyle w:val="Heading3"/>
      </w:pPr>
      <w:r>
        <w:t xml:space="preserve">VII. Conclusion</w:t>
      </w:r>
    </w:p>
    <w:p>
      <w:pPr>
        <w:pStyle w:val="FirstParagraph"/>
      </w:pPr>
      <w:r>
        <w:t xml:space="preserve">The role of the</w:t>
      </w:r>
      <w:r>
        <w:t xml:space="preserve"> </w:t>
      </w:r>
      <w:r>
        <w:rPr>
          <w:bCs/>
          <w:b/>
        </w:rPr>
        <w:t xml:space="preserve">Auditor</w:t>
      </w:r>
      <w:r>
        <w:t xml:space="preserve"> </w:t>
      </w:r>
      <w:r>
        <w:t xml:space="preserve">in Japan is undergoing a profound transformation. No longer just an internal supervisor, the modern Auditor is becoming an essential pillar of corporate integrity and global competitiveness. In</w:t>
      </w:r>
      <w:r>
        <w:t xml:space="preserve"> </w:t>
      </w:r>
      <w:r>
        <w:rPr>
          <w:bCs/>
          <w:b/>
        </w:rPr>
        <w:t xml:space="preserve">Japan Kyoto</w:t>
      </w:r>
      <w:r>
        <w:t xml:space="preserve">, this evolution is particularly significant due to the region’s blend of historic business practices and emerging global economic integration.</w:t>
      </w:r>
    </w:p>
    <w:p>
      <w:pPr>
        <w:pStyle w:val="BodyText"/>
      </w:pPr>
      <w:r>
        <w:t xml:space="preserve">For stakeholders in</w:t>
      </w:r>
      <w:r>
        <w:t xml:space="preserve"> </w:t>
      </w:r>
      <w:r>
        <w:rPr>
          <w:bCs/>
          <w:b/>
        </w:rPr>
        <w:t xml:space="preserve">Japan Kyoto</w:t>
      </w:r>
      <w:r>
        <w:t xml:space="preserve">, understanding these changes is crucial. As regulatory pressures mount, organizations that fail to strengthen their auditing frameworks risk losing investor confidence. Conversely, those that embrace transparent governance through effective Auditing will be better positioned for sustainable growth in the 21st century.</w:t>
      </w:r>
    </w:p>
    <w:p>
      <w:pPr>
        <w:pStyle w:val="BodyText"/>
      </w:pPr>
      <w:r>
        <w:t xml:space="preserve">The future of the</w:t>
      </w:r>
      <w:r>
        <w:t xml:space="preserve"> </w:t>
      </w:r>
      <w:r>
        <w:rPr>
          <w:bCs/>
          <w:b/>
        </w:rPr>
        <w:t xml:space="preserve">Auditor</w:t>
      </w:r>
      <w:r>
        <w:t xml:space="preserve"> </w:t>
      </w:r>
      <w:r>
        <w:t xml:space="preserve">in</w:t>
      </w:r>
      <w:r>
        <w:t xml:space="preserve"> </w:t>
      </w:r>
      <w:r>
        <w:rPr>
          <w:bCs/>
          <w:b/>
        </w:rPr>
        <w:t xml:space="preserve">Japan Kyoto</w:t>
      </w:r>
      <w:r>
        <w:t xml:space="preserve"> </w:t>
      </w:r>
      <w:r>
        <w:t xml:space="preserve">lies in balancing respect for tradition with the imperative of modern accountability. By fostering professional development and encouraging structural reforms, Kyoto can serve as a model for how regional business hubs can successfully integrate global governance standards while preserving local identity.</w:t>
      </w:r>
    </w:p>
    <w:bookmarkEnd w:id="26"/>
    <w:bookmarkStart w:id="27" w:name="viii.-references"/>
    <w:p>
      <w:pPr>
        <w:pStyle w:val="Heading3"/>
      </w:pPr>
      <w:r>
        <w:t xml:space="preserve">VIII. References</w:t>
      </w:r>
    </w:p>
    <w:p>
      <w:pPr>
        <w:pStyle w:val="FirstParagraph"/>
      </w:pPr>
      <w:r>
        <w:rPr>
          <w:iCs/>
          <w:i/>
        </w:rPr>
        <w:t xml:space="preserve">[1] Financial Services Agency Japan. (2023). "White Paper on Financial Markets."</w:t>
      </w:r>
    </w:p>
    <w:p>
      <w:pPr>
        <w:pStyle w:val="BodyText"/>
      </w:pPr>
      <w:r>
        <w:rPr>
          <w:iCs/>
          <w:i/>
        </w:rPr>
        <w:t xml:space="preserve">[2] Kansai Chamber of Commerce and Industry. (2024). "Corporate Governance Trends in the Kansai Region."</w:t>
      </w:r>
    </w:p>
    <w:p>
      <w:pPr>
        <w:pStyle w:val="BodyText"/>
      </w:pPr>
      <w:r>
        <w:rPr>
          <w:iCs/>
          <w:i/>
        </w:rPr>
        <w:t xml:space="preserve">[3] Nakamura, T. &amp; Sato, K. (2022). "The Evolution of the Auditor System in Japanese SMEs." Journal of Asian Business Studies.</w:t>
      </w:r>
    </w:p>
    <w:p>
      <w:pPr>
        <w:pStyle w:val="BodyText"/>
      </w:pPr>
      <w:r>
        <w:rPr>
          <w:iCs/>
          <w:i/>
        </w:rPr>
        <w:t xml:space="preserve">[4] Kyoto Local Government Office. (2023). "Supporting Digital Transformation in Traditional Industries."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Auditor in Japan Kyoto: Navigating Regulatory Evolution and Corporate Governance</dc:title>
  <dc:creator/>
  <dc:language>en</dc:language>
  <cp:keywords/>
  <dcterms:created xsi:type="dcterms:W3CDTF">2026-07-29T12:03:38Z</dcterms:created>
  <dcterms:modified xsi:type="dcterms:W3CDTF">2026-07-29T12:03:38Z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