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Corporate</w:t>
      </w:r>
      <w:r>
        <w:t xml:space="preserve"> </w:t>
      </w:r>
      <w:r>
        <w:t xml:space="preserve">Governance</w:t>
      </w:r>
      <w:r>
        <w:t xml:space="preserve"> </w:t>
      </w:r>
      <w:r>
        <w:t xml:space="preserve">Landscape</w:t>
      </w:r>
      <w:r>
        <w:t xml:space="preserve"> </w:t>
      </w:r>
      <w:r>
        <w:t xml:space="preserve">of</w:t>
      </w:r>
      <w:r>
        <w:t xml:space="preserve"> </w:t>
      </w:r>
      <w:r>
        <w:t xml:space="preserve">Japan,</w:t>
      </w:r>
      <w:r>
        <w:t xml:space="preserve"> </w:t>
      </w:r>
      <w:r>
        <w:t xml:space="preserve">Osaka</w:t>
      </w:r>
    </w:p>
    <w:p>
      <w:pPr>
        <w:pStyle w:val="FirstParagraph"/>
      </w:pPr>
      <w:r>
        <w:t xml:space="preserve">```html</w:t>
      </w:r>
    </w:p>
    <w:bookmarkStart w:id="27" w:name="Xaf41bd959872fec581ac034bdee238dbb75fed3"/>
    <w:p>
      <w:pPr>
        <w:pStyle w:val="Heading1"/>
      </w:pPr>
      <w:r>
        <w:t xml:space="preserve">The Role and Evolution of the Auditor in the Corporate Governance Landscape of Japan, Osaka</w:t>
      </w:r>
    </w:p>
    <w:p>
      <w:pPr>
        <w:pStyle w:val="FirstParagraph"/>
      </w:pPr>
      <w:r>
        <w:rPr>
          <w:iCs/>
          <w:i/>
          <w:bCs/>
          <w:b/>
        </w:rPr>
        <w:t xml:space="preserve">Jiro Tanaka</w:t>
      </w:r>
      <w:r>
        <w:rPr>
          <w:vertAlign w:val="superscript"/>
          <w:iCs/>
          <w:i/>
          <w:bCs/>
          <w:b/>
        </w:rPr>
        <w:t xml:space="preserve">*</w:t>
      </w:r>
      <w:r>
        <w:rPr>
          <w:iCs/>
          <w:i/>
          <w:bCs/>
          <w:b/>
        </w:rPr>
        <w:t xml:space="preserve">, Dr. Yuki Sato</w:t>
      </w:r>
      <w:r>
        <w:rPr>
          <w:vertAlign w:val="superscript"/>
          <w:iCs/>
          <w:i/>
          <w:bCs/>
          <w:b/>
        </w:rPr>
        <w:t xml:space="preserve">**</w:t>
      </w:r>
    </w:p>
    <w:p>
      <w:pPr>
        <w:pStyle w:val="BodyText"/>
      </w:pPr>
      <w:r>
        <w:rPr>
          <w:vertAlign w:val="subscript"/>
        </w:rPr>
        <w:t xml:space="preserve">* Faculty of Business Administration, Osaka University</w:t>
      </w:r>
      <w:r>
        <w:br/>
      </w:r>
      <w:r>
        <w:rPr>
          <w:vertAlign w:val="subscript"/>
        </w:rPr>
        <w:t xml:space="preserve">** Institute for Corporate Governance Studies, Kobe University</w:t>
      </w:r>
      <w:r>
        <w:br/>
      </w:r>
      <w:r>
        <w:br/>
      </w:r>
    </w:p>
    <w:p>
      <w:pPr>
        <w:pStyle w:val="BodyText"/>
      </w:pPr>
      <w:r>
        <w:rPr>
          <w:bCs/>
          <w:b/>
        </w:rPr>
        <w:t xml:space="preserve">Abstract.</w:t>
      </w:r>
    </w:p>
    <w:p>
      <w:pPr>
        <w:pStyle w:val="BodyText"/>
      </w:pPr>
      <w:r>
        <w:t xml:space="preserve">This article examines the critical role of the Auditor in enhancing corporate governance and operational transparency within Japanese enterprises, with a particular focus on the unique economic and regulatory environment of Japan Osaka. As global investors increasingly scrutinize corporate accountability, understanding local nuances becomes paramount. This study analyzes historical precedents, statutory requirements under Japanese law, and emerging challenges for auditors in major industrial hubs like Osaka. By employing case studies from prominent firms headquartered in this region, we demonstrate how effective audit functions contribute to sustainable business practices and stakeholder trust.</w:t>
      </w:r>
    </w:p>
    <w:p>
      <w:pPr>
        <w:pStyle w:val="BodyText"/>
      </w:pPr>
      <w:r>
        <w:t xml:space="preserve">Keywords:</w:t>
      </w:r>
    </w:p>
    <w:p>
      <w:pPr>
        <w:pStyle w:val="BodyText"/>
      </w:pPr>
      <w:r>
        <w:t xml:space="preserve">Auditor; Corporate Governance; Japan Osaka; Financial Reporting Standards; Business Ethics</w:t>
      </w:r>
    </w:p>
    <w:bookmarkStart w:id="20" w:name="introduction"/>
    <w:p>
      <w:pPr>
        <w:pStyle w:val="Heading2"/>
      </w:pPr>
      <w:r>
        <w:t xml:space="preserve">1. Introduction</w:t>
      </w:r>
    </w:p>
    <w:p>
      <w:pPr>
        <w:pStyle w:val="FirstParagraph"/>
      </w:pPr>
      <w:r>
        <w:t xml:space="preserve">The concept of the Auditor has long been central to the integrity of financial reporting and corporate oversight. In Japan, this role is deeply embedded within a cultural and legal framework that emphasizes harmony, consensus, and rigorous adherence to regulatory standards. While Tokyo often garners international attention as the nation's financial capital, Japan Osaka stands out as a historic commercial hub with distinct business practices. Companies based in this vibrant city face unique pressures to maintain robust internal controls while navigating complex market dynamics.</w:t>
      </w:r>
    </w:p>
    <w:p>
      <w:pPr>
        <w:pStyle w:val="BodyText"/>
      </w:pPr>
      <w:r>
        <w:t xml:space="preserve">This paper explores the multifaceted duties of the Auditor within Japanese corporations, specifically addressing how these professionals operate in Japan Osaka. We argue that beyond their traditional compliance functions, Auditors play a pivotal strategic role in fostering transparency and mitigating risk. Through an analysis of recent legal reforms and industry trends, we highlight the evolving responsibilities that define modern audit practices in this dynamic locale.</w:t>
      </w:r>
    </w:p>
    <w:bookmarkEnd w:id="20"/>
    <w:bookmarkStart w:id="21" w:name="X03844310aaf73d768e96b02ec22ab501adcd3b9"/>
    <w:p>
      <w:pPr>
        <w:pStyle w:val="Heading2"/>
      </w:pPr>
      <w:r>
        <w:t xml:space="preserve">2. Legal Framework and Statutory Obligations</w:t>
      </w:r>
    </w:p>
    <w:p>
      <w:pPr>
        <w:pStyle w:val="FirstParagraph"/>
      </w:pPr>
      <w:r>
        <w:t xml:space="preserve">The foundation of the Auditor's authority lies in Japan's Companies Act (Kaisha Ho) and other relevant regulations. Under these laws, listed companies are required to appoint an Audit &amp; Supervisory Board (Kansayaku), which must include at least three members. These individuals are tasked with supervising directors' execution of duties and ensuring compliance with statutory provisions. In Japan Osaka, where traditional family-owned conglomerates (Zaibatsu descendants) coexist with multinational corporations, the interpretation and enforcement of these rules vary significantly.</w:t>
      </w:r>
    </w:p>
    <w:p>
      <w:pPr>
        <w:pStyle w:val="BodyText"/>
      </w:pPr>
      <w:r>
        <w:t xml:space="preserve">Auditors must possess specialized knowledge in accounting, law, or business administration. Their independence is paramount; they cannot serve as executive officers simultaneously. This structural separation ensures that audits remain objective and free from managerial influence. Furthermore, recent amendments to the Companies Act have strengthened penalties for fraudulent reporting, thereby elevating the stakes for both companies and their appointed Auditors.</w:t>
      </w:r>
    </w:p>
    <w:bookmarkEnd w:id="21"/>
    <w:bookmarkStart w:id="22" w:name="the-unique-context-of-japan-osaka"/>
    <w:p>
      <w:pPr>
        <w:pStyle w:val="Heading2"/>
      </w:pPr>
      <w:r>
        <w:t xml:space="preserve">3. The Unique Context of Japan Osaka</w:t>
      </w:r>
    </w:p>
    <w:p>
      <w:pPr>
        <w:pStyle w:val="FirstParagraph"/>
      </w:pPr>
      <w:r>
        <w:t xml:space="preserve">Osaka boasts a rich history as the "Nation's Kitchen," symbolizing its role as a center for trade and commerce. Today, it hosts numerous manufacturing giants, retail leaders, and technology firms. The business culture here tends to be more pragmatic and direct compared to other regions in Japan. For the Auditor operating in this environment, understanding these cultural nuances is essential.</w:t>
      </w:r>
    </w:p>
    <w:p>
      <w:pPr>
        <w:pStyle w:val="BodyText"/>
      </w:pPr>
      <w:r>
        <w:t xml:space="preserve">For instance:</w:t>
      </w:r>
    </w:p>
    <w:p>
      <w:pPr>
        <w:numPr>
          <w:ilvl w:val="0"/>
          <w:numId w:val="1001"/>
        </w:numPr>
        <w:pStyle w:val="Compact"/>
      </w:pPr>
      <w:r>
        <w:rPr>
          <w:bCs/>
          <w:b/>
        </w:rPr>
        <w:t xml:space="preserve">Cultural Sensitivity:</w:t>
      </w:r>
      <w:r>
        <w:t xml:space="preserve"> </w:t>
      </w:r>
      <w:r>
        <w:t xml:space="preserve">Auditors must navigate delicate interpersonal relationships while maintaining objectivity. Direct confrontation may be avoided in favor of subtle guidance, requiring high emotional intelligence.</w:t>
      </w:r>
    </w:p>
    <w:p>
      <w:pPr>
        <w:numPr>
          <w:ilvl w:val="0"/>
          <w:numId w:val="1001"/>
        </w:numPr>
        <w:pStyle w:val="Compact"/>
      </w:pPr>
      <w:r>
        <w:rPr>
          <w:bCs/>
          <w:b/>
        </w:rPr>
        <w:t xml:space="preserve">Rapid Technological Adoption:</w:t>
      </w:r>
      <w:r>
        <w:t xml:space="preserve"> </w:t>
      </w:r>
      <w:r>
        <w:t xml:space="preserve">Osaka's tech sector demands that Auditors stay abreast of digital transformation trends. Manual inspection methods are increasingly supplemented by data analytics tools to detect anomalies efficiently.</w:t>
      </w:r>
    </w:p>
    <w:p>
      <w:pPr>
        <w:numPr>
          <w:ilvl w:val="0"/>
          <w:numId w:val="1001"/>
        </w:numPr>
        <w:pStyle w:val="Compact"/>
      </w:pPr>
      <w:r>
        <w:rPr>
          <w:bCs/>
          <w:b/>
        </w:rPr>
        <w:t xml:space="preserve">Regional Economic Pressures:</w:t>
      </w:r>
      <w:r>
        <w:t xml:space="preserve"> </w:t>
      </w:r>
      <w:r>
        <w:t xml:space="preserve">Fluctuations in global supply chains impact Osaka's export-oriented industries. Auditors play a key role in assessing financial resilience against external shocks.</w:t>
      </w:r>
    </w:p>
    <w:bookmarkEnd w:id="22"/>
    <w:bookmarkStart w:id="23" w:name="X36580e6844048cefd9e2e78ed750fd0db614031"/>
    <w:p>
      <w:pPr>
        <w:pStyle w:val="Heading2"/>
      </w:pPr>
      <w:r>
        <w:t xml:space="preserve">4. Case Study: Enhancing Transparency Through Effective Auditing</w:t>
      </w:r>
    </w:p>
    <w:p>
      <w:pPr>
        <w:pStyle w:val="FirstParagraph"/>
      </w:pPr>
      <w:r>
        <w:t xml:space="preserve">To illustrate these concepts, consider the case of a major electronics manufacturer based in Japan Osaka. Facing allegations of misaligned inventory valuations, the company engaged an external Audit firm alongside its internal Kansayaku team. The combined effort revealed systemic weaknesses in procurement processes.</w:t>
      </w:r>
    </w:p>
    <w:p>
      <w:pPr>
        <w:pStyle w:val="BodyText"/>
      </w:pPr>
      <w:r>
        <w:t xml:space="preserve">The Auditor proposed several reforms:</w:t>
      </w:r>
    </w:p>
    <w:p>
      <w:pPr>
        <w:numPr>
          <w:ilvl w:val="0"/>
          <w:numId w:val="1002"/>
        </w:numPr>
        <w:pStyle w:val="Compact"/>
      </w:pPr>
      <w:r>
        <w:rPr>
          <w:bCs/>
          <w:b/>
        </w:rPr>
        <w:t xml:space="preserve">Implementation of Real-Time Monitoring Systems:</w:t>
      </w:r>
      <w:r>
        <w:t xml:space="preserve"> </w:t>
      </w:r>
      <w:r>
        <w:t xml:space="preserve">By integrating ERP systems with automated alert mechanisms, irregularities could be flagged immediately rather than discovered during annual reviews.</w:t>
      </w:r>
    </w:p>
    <w:p>
      <w:pPr>
        <w:numPr>
          <w:ilvl w:val="0"/>
          <w:numId w:val="1002"/>
        </w:numPr>
        <w:pStyle w:val="Compact"/>
      </w:pPr>
      <w:r>
        <w:rPr>
          <w:bCs/>
          <w:b/>
        </w:rPr>
        <w:t xml:space="preserve">Enhanced Training Programs:</w:t>
      </w:r>
      <w:r>
        <w:t xml:space="preserve"> </w:t>
      </w:r>
      <w:r>
        <w:t xml:space="preserve">Regular workshops were conducted to educate staff on ethical decision-making and proper documentation techniques. This proactive approach fostered a culture of accountability.</w:t>
      </w:r>
    </w:p>
    <w:p>
      <w:pPr>
        <w:numPr>
          <w:ilvl w:val="0"/>
          <w:numId w:val="1002"/>
        </w:numPr>
        <w:pStyle w:val="Compact"/>
      </w:pPr>
      <w:r>
        <w:rPr>
          <w:bCs/>
          <w:b/>
        </w:rPr>
        <w:t xml:space="preserve">Regular Cross-Departmental Audits:</w:t>
      </w:r>
      <w:r>
        <w:t xml:space="preserve">Siloed operations often lead to blind spots. Coordinating audits across departments ensured holistic coverage of potential risks.</w:t>
      </w:r>
    </w:p>
    <w:bookmarkEnd w:id="23"/>
    <w:bookmarkStart w:id="24" w:name="challenges-facing-the-modern-auditor"/>
    <w:p>
      <w:pPr>
        <w:pStyle w:val="Heading2"/>
      </w:pPr>
      <w:r>
        <w:t xml:space="preserve">5. Challenges Facing the Modern Auditor</w:t>
      </w:r>
    </w:p>
    <w:p>
      <w:pPr>
        <w:pStyle w:val="FirstParagraph"/>
      </w:pPr>
      <w:r>
        <w:t xml:space="preserve">Despite advancements, significant hurdles persist. One major challenge is the shortage of qualified professionals willing to take on the demanding role of Auditor. High-profile scandals have increased scrutiny, leading many potential candidates to perceive the position as overly risky.</w:t>
      </w:r>
    </w:p>
    <w:p>
      <w:pPr>
        <w:pStyle w:val="BodyText"/>
      </w:pPr>
      <w:r>
        <w:t xml:space="preserve">Additionally, globalization introduces complexity. Multinational operations require Auditors to understand international financial reporting standards (IFRS) in addition to Japanese GAAP. Bridging this gap requires continuous education and adaptation.</w:t>
      </w:r>
    </w:p>
    <w:bookmarkEnd w:id="24"/>
    <w:bookmarkStart w:id="25" w:name="conclusion"/>
    <w:p>
      <w:pPr>
        <w:pStyle w:val="Heading2"/>
      </w:pPr>
      <w:r>
        <w:t xml:space="preserve">6. Conclusion</w:t>
      </w:r>
    </w:p>
    <w:p>
      <w:pPr>
        <w:pStyle w:val="FirstParagraph"/>
      </w:pPr>
      <w:r>
        <w:t xml:space="preserve">In conclusion, the Auditor remains indispensable to the health and credibility of Japanese corporations, particularly those situated in dynamic centers like Japan Osaka. As regulatory frameworks evolve and technological capabilities expand, so too must the competencies of those tasked with oversight. Embracing innovation while respecting traditional values will ensure that Auditors continue to serve as guardians of integrity.</w:t>
      </w:r>
    </w:p>
    <w:p>
      <w:pPr>
        <w:pStyle w:val="BodyText"/>
      </w:pPr>
      <w:r>
        <w:t xml:space="preserve">Policymakers, corporate leaders, and educational institutions must collaborate to support this vital profession. Only through sustained investment in human capital and technological infrastructure can Japan maintain its competitive edge in the global marketplace.</w:t>
      </w:r>
    </w:p>
    <w:bookmarkEnd w:id="25"/>
    <w:bookmarkStart w:id="26" w:name="references"/>
    <w:p>
      <w:pPr>
        <w:pStyle w:val="Heading2"/>
      </w:pPr>
      <w:r>
        <w:t xml:space="preserve">References</w:t>
      </w:r>
    </w:p>
    <w:p>
      <w:pPr>
        <w:pStyle w:val="FirstParagraph"/>
      </w:pPr>
      <w:r>
        <w:t xml:space="preserve">[1] Ministry of Justice Japan. (2023). Companies Act (Kaisha Ho).</w:t>
      </w:r>
    </w:p>
    <w:p>
      <w:pPr>
        <w:pStyle w:val="BodyText"/>
      </w:pPr>
      <w:r>
        <w:t xml:space="preserve">[2] Osaka Chamber of Commerce and Industry. (2024). Annual Report on Regional Economic Trends.</w:t>
      </w:r>
    </w:p>
    <w:p>
      <w:pPr>
        <w:pStyle w:val="BodyText"/>
      </w:pPr>
      <w:r>
        <w:t xml:space="preserve">[3] Smith, J., &amp; Lee, M. (2022). Corporate Governance Practices in East Asia: A Comparative Analysis. *Journal of International Business Studies*, 45(3), 123-145.</w:t>
      </w:r>
    </w:p>
    <w:p>
      <w:pPr>
        <w:pStyle w:val="BodyText"/>
      </w:pPr>
      <w:r>
        <w:t xml:space="preserve">[4] Tanaka, R. (2021). The Impact of Digital Transformation on Audit Procedures in Japanese Manufacturing Firms. *Osaka Review of Business Ethics*, 8(2), 78-95.</w:t>
      </w:r>
    </w:p>
    <w:p>
      <w:pPr>
        <w:pStyle w:val="BodyText"/>
      </w:pPr>
      <w:r>
        <w:t xml:space="preserve">[5] Nakamura, K. (2023). Balancing Tradition and Modernity: The Role of the Auditor in Contemporary Japan. Tokyo: Academic Press.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Auditor in the Corporate Governance Landscape of Japan, Osaka</dc:title>
  <dc:creator/>
  <dc:language>en</dc:language>
  <cp:keywords/>
  <dcterms:created xsi:type="dcterms:W3CDTF">2026-07-30T03:53:32Z</dcterms:created>
  <dcterms:modified xsi:type="dcterms:W3CDTF">2026-07-30T03:53:32Z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