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Kazakhstan: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Almaty’s</w:t>
      </w:r>
      <w:r>
        <w:t xml:space="preserve"> </w:t>
      </w:r>
      <w:r>
        <w:t xml:space="preserve">Financial</w:t>
      </w:r>
      <w:r>
        <w:t xml:space="preserve"> </w:t>
      </w:r>
      <w:r>
        <w:t xml:space="preserve">Landscape</w:t>
      </w:r>
    </w:p>
    <w:bookmarkStart w:id="31" w:name="Xc4f315c839cb8c0af0ffbca440e4d14c6ae67a5"/>
    <w:p>
      <w:pPr>
        <w:pStyle w:val="Heading1"/>
      </w:pPr>
      <w:r>
        <w:t xml:space="preserve">The Evolving Role of the Auditor in Kazakhstan</w:t>
      </w:r>
      <w:r>
        <w:br/>
      </w:r>
      <w:r>
        <w:t xml:space="preserve">A Strategic Imperative for Almaty’s Economic Stability</w:t>
      </w:r>
    </w:p>
    <w:p>
      <w:pPr>
        <w:pStyle w:val="FirstParagraph"/>
      </w:pPr>
      <w:r>
        <w:rPr>
          <w:bCs/>
          <w:b/>
        </w:rPr>
        <w:t xml:space="preserve">Author:</w:t>
      </w:r>
      <w:r>
        <w:t xml:space="preserve"> </w:t>
      </w:r>
      <w:r>
        <w:t xml:space="preserve">Dr. Aigerim Bataeva, Senior Fellow of Financial Ethics and Governance</w:t>
      </w:r>
      <w:r>
        <w:br/>
      </w:r>
      <w:r>
        <w:rPr>
          <w:bCs/>
          <w:b/>
        </w:rPr>
        <w:t xml:space="preserve">Institution:</w:t>
      </w:r>
      <w:r>
        <w:t xml:space="preserve"> </w:t>
      </w:r>
      <w:r>
        <w:t xml:space="preserve">Institute of International Business Studies, Astana</w:t>
      </w:r>
      <w:r>
        <w:br/>
      </w:r>
      <w:r>
        <w:rPr>
          <w:bCs/>
          <w:b/>
        </w:rPr>
        <w:t xml:space="preserve">Date:</w:t>
      </w:r>
      <w:r>
        <w:t xml:space="preserve"> </w:t>
      </w:r>
      <w:r>
        <w:t xml:space="preserve">October 2023</w:t>
      </w:r>
    </w:p>
    <w:bookmarkStart w:id="20" w:name="abstract"/>
    <w:p>
      <w:pPr>
        <w:pStyle w:val="Heading3"/>
      </w:pPr>
      <w:r>
        <w:rPr>
          <w:iCs/>
          <w:i/>
        </w:rPr>
        <w:t xml:space="preserve">   Abstract</w:t>
      </w:r>
    </w:p>
    <w:p>
      <w:pPr>
        <w:pStyle w:val="FirstParagraph"/>
      </w:pPr>
      <w:r>
        <w:t xml:space="preserve">This article examines the critical transformation of the auditing profession within the Republic of Kazakhstan, with a specific focus on Almaty as its primary economic hub. As Kazakhstan strives to integrate more deeply into global financial markets and adhere to International Financial Reporting Standards (IFRS), the role of the</w:t>
      </w:r>
      <w:r>
        <w:t xml:space="preserve"> </w:t>
      </w:r>
      <w:r>
        <w:rPr>
          <w:bCs/>
          <w:b/>
        </w:rPr>
        <w:t xml:space="preserve">Auditor</w:t>
      </w:r>
      <w:r>
        <w:t xml:space="preserve"> </w:t>
      </w:r>
      <w:r>
        <w:t xml:space="preserve">has shifted from mere regulatory compliance to becoming a cornerstone of corporate governance and investor confidence. This paper analyzes the current regulatory landscape, challenges faced by auditing firms in</w:t>
      </w:r>
      <w:r>
        <w:t xml:space="preserve"> </w:t>
      </w:r>
      <w:r>
        <w:rPr>
          <w:bCs/>
          <w:b/>
        </w:rPr>
        <w:t xml:space="preserve">Kazakhstan Almaty</w:t>
      </w:r>
      <w:r>
        <w:t xml:space="preserve">, and future directions for professional development. It argues that enhancing the independence, technical competence, and ethical standards of auditors is essential for sustaining foreign direct investment (FDI) and ensuring transparent financial reporting in this dynamic market.</w:t>
      </w:r>
    </w:p>
    <w:bookmarkEnd w:id="20"/>
    <w:bookmarkStart w:id="21" w:name="introduction"/>
    <w:p>
      <w:pPr>
        <w:pStyle w:val="Heading2"/>
      </w:pPr>
      <w:r>
        <w:t xml:space="preserve">1. Introduction</w:t>
      </w:r>
    </w:p>
    <w:p>
      <w:pPr>
        <w:pStyle w:val="FirstParagraph"/>
      </w:pPr>
      <w:r>
        <w:t xml:space="preserve">The economic trajectory of Kazakhstan has been characterized by significant volatility and robust growth over the past two decades. Central to this economic engine is Almaty, the former capital and current commercial center of</w:t>
      </w:r>
      <w:r>
        <w:t xml:space="preserve"> </w:t>
      </w:r>
      <w:r>
        <w:rPr>
          <w:bCs/>
          <w:b/>
        </w:rPr>
        <w:t xml:space="preserve">Kazakhstan Almaty</w:t>
      </w:r>
      <w:r>
        <w:t xml:space="preserve">. While Astana serves as the political administrative center, Almaty remains the financial heartland where major banks, holding companies, and international corporations are headquartered. In this complex environment, the integrity of financial reporting is paramount. The profession of the</w:t>
      </w:r>
      <w:r>
        <w:t xml:space="preserve"> </w:t>
      </w:r>
      <w:r>
        <w:rPr>
          <w:bCs/>
          <w:b/>
        </w:rPr>
        <w:t xml:space="preserve">Auditor</w:t>
      </w:r>
      <w:r>
        <w:t xml:space="preserve"> </w:t>
      </w:r>
      <w:r>
        <w:t xml:space="preserve">has thus emerged not merely as a technical function but as a vital institutional mechanism that safeguards market integrity.</w:t>
      </w:r>
    </w:p>
    <w:p>
      <w:pPr>
        <w:pStyle w:val="BodyText"/>
      </w:pPr>
      <w:r>
        <w:t xml:space="preserve">As global markets become increasingly interconnected, stakeholders—ranging from local shareholders to international investors—demand higher levels of transparency. Consequently, the expectations placed upon auditors in Kazakhstan have escalated. This article explores how the auditing profession in Almaty is adapting to these pressures, highlighting the interplay between national legislation and international best practices.</w:t>
      </w:r>
    </w:p>
    <w:bookmarkEnd w:id="21"/>
    <w:bookmarkStart w:id="22" w:name="X59cad1a67eca4db69171d1e608257f7444d2772"/>
    <w:p>
      <w:pPr>
        <w:pStyle w:val="Heading2"/>
      </w:pPr>
      <w:r>
        <w:t xml:space="preserve">2. The Regulatory Framework and Transition to IFRS</w:t>
      </w:r>
    </w:p>
    <w:p>
      <w:pPr>
        <w:pStyle w:val="FirstParagraph"/>
      </w:pPr>
      <w:r>
        <w:t xml:space="preserve">The foundation of modern auditing in Kazakhstan rests on a legislative framework that has undergone substantial reform since independence. A pivotal moment was the mandatory transition from local Generally Accepted Accounting Principles (GAAP) to International Financial Reporting Standards (IFRS) for large public interest entities. This shift required auditors to possess not only technical knowledge of accounting but also a deep understanding of global audit standards.</w:t>
      </w:r>
    </w:p>
    <w:p>
      <w:pPr>
        <w:pStyle w:val="BodyText"/>
      </w:pPr>
      <w:r>
        <w:t xml:space="preserve">In</w:t>
      </w:r>
      <w:r>
        <w:t xml:space="preserve"> </w:t>
      </w:r>
      <w:r>
        <w:rPr>
          <w:bCs/>
          <w:b/>
        </w:rPr>
        <w:t xml:space="preserve">Kazakhstan Almaty</w:t>
      </w:r>
      <w:r>
        <w:t xml:space="preserve">, where the concentration of listed companies and multinational subsidiaries is highest, compliance with IFRS is non-negotiable for maintaining access to international capital. The National Chamber of Auditors (NCA) plays a crucial role in overseeing this transition. However, the sheer volume of regulatory changes has presented a steep learning curve for many practitioners. The auditor’s role has consequently expanded to include advisory services regarding compliance, risk management, and internal control systems.</w:t>
      </w:r>
    </w:p>
    <w:bookmarkEnd w:id="22"/>
    <w:bookmarkStart w:id="26" w:name="challenges-facing-auditors-in-almaty"/>
    <w:p>
      <w:pPr>
        <w:pStyle w:val="Heading2"/>
      </w:pPr>
      <w:r>
        <w:t xml:space="preserve">3. Challenges Facing Auditors in Almaty</w:t>
      </w:r>
    </w:p>
    <w:bookmarkStart w:id="23" w:name="independence-and-corporate-governance"/>
    <w:p>
      <w:pPr>
        <w:pStyle w:val="Heading3"/>
      </w:pPr>
      <w:r>
        <w:t xml:space="preserve">3.1 Independence and Corporate Governance</w:t>
      </w:r>
    </w:p>
    <w:p>
      <w:pPr>
        <w:pStyle w:val="FirstParagraph"/>
      </w:pPr>
      <w:r>
        <w:t xml:space="preserve">A primary challenge facing the auditing profession in</w:t>
      </w:r>
      <w:r>
        <w:t xml:space="preserve"> </w:t>
      </w:r>
      <w:r>
        <w:rPr>
          <w:bCs/>
          <w:b/>
        </w:rPr>
        <w:t xml:space="preserve">Kazakhstan Almaty</w:t>
      </w:r>
      <w:r>
        <w:t xml:space="preserve">, as in many emerging markets, is the issue of auditor independence. Many large corporations in the region are family-owned or closely held by state-related entities. This concentration of ownership can lead to pressures on auditors to overlook discrepancies or soften findings to maintain client relationships. Ensuring that an auditor remains objective and independent is critical for maintaining trust among minority shareholders and foreign investors.</w:t>
      </w:r>
    </w:p>
    <w:bookmarkEnd w:id="23"/>
    <w:bookmarkStart w:id="24" w:name="talent-retention-and-skill-gaps"/>
    <w:p>
      <w:pPr>
        <w:pStyle w:val="Heading3"/>
      </w:pPr>
      <w:r>
        <w:t xml:space="preserve">3.2 Talent Retention and Skill Gaps</w:t>
      </w:r>
    </w:p>
    <w:p>
      <w:pPr>
        <w:pStyle w:val="FirstParagraph"/>
      </w:pPr>
      <w:r>
        <w:t xml:space="preserve">The demand for highly skilled auditors in Almaty outstrips the supply of qualified professionals. The complexity of modern financial instruments, cybersecurity risks, and environmental, social, and governance (ESG) reporting requires a specialized skill set that traditional accounting education may not fully provide. Consequently, many auditing firms in</w:t>
      </w:r>
      <w:r>
        <w:t xml:space="preserve"> </w:t>
      </w:r>
      <w:r>
        <w:rPr>
          <w:bCs/>
          <w:b/>
        </w:rPr>
        <w:t xml:space="preserve">Kazakhstan Almaty</w:t>
      </w:r>
      <w:r>
        <w:t xml:space="preserve"> </w:t>
      </w:r>
      <w:r>
        <w:t xml:space="preserve">face high turnover rates as talented individuals seek opportunities with international Big Four firms or move to corporate finance roles. This brain drain affects the overall quality of audit services delivered to the local market.</w:t>
      </w:r>
    </w:p>
    <w:bookmarkEnd w:id="24"/>
    <w:bookmarkStart w:id="25" w:name="technological-disruption"/>
    <w:p>
      <w:pPr>
        <w:pStyle w:val="Heading3"/>
      </w:pPr>
      <w:r>
        <w:t xml:space="preserve">3.3 Technological Disruption</w:t>
      </w:r>
    </w:p>
    <w:p>
      <w:pPr>
        <w:pStyle w:val="FirstParagraph"/>
      </w:pPr>
      <w:r>
        <w:t xml:space="preserve">The rapid digitization of financial processes is transforming the role of the</w:t>
      </w:r>
      <w:r>
        <w:t xml:space="preserve"> </w:t>
      </w:r>
      <w:r>
        <w:rPr>
          <w:bCs/>
          <w:b/>
        </w:rPr>
        <w:t xml:space="preserve">Auditor</w:t>
      </w:r>
      <w:r>
        <w:t xml:space="preserve">. In Almaty, leading firms are beginning to adopt data analytics and artificial intelligence tools to detect anomalies in large datasets. However, smaller and mid-tier audit firms often lack the resources to invest in such technologies. This technological divide risks creating a two-tier audit market, where only the largest entities receive high-quality assurance services.</w:t>
      </w:r>
    </w:p>
    <w:bookmarkEnd w:id="25"/>
    <w:bookmarkEnd w:id="26"/>
    <w:bookmarkStart w:id="27" w:name="Xe4df9fbf0b4d2151a82651406e81db0d4b5794e"/>
    <w:p>
      <w:pPr>
        <w:pStyle w:val="Heading2"/>
      </w:pPr>
      <w:r>
        <w:t xml:space="preserve">4. The Strategic Importance of Audit Quality for FDI</w:t>
      </w:r>
    </w:p>
    <w:p>
      <w:pPr>
        <w:pStyle w:val="FirstParagraph"/>
      </w:pPr>
      <w:r>
        <w:t xml:space="preserve">Kazakhstan’s government has consistently emphasized its commitment to attracting Foreign Direct Investment (FDI). For foreign investors, the reliability of financial statements is a key determinant in investment decisions. An effective audit performed by a reputable firm serves as a signal of quality and reliability. When an</w:t>
      </w:r>
      <w:r>
        <w:t xml:space="preserve"> </w:t>
      </w:r>
      <w:r>
        <w:rPr>
          <w:bCs/>
          <w:b/>
        </w:rPr>
        <w:t xml:space="preserve">Auditor</w:t>
      </w:r>
      <w:r>
        <w:t xml:space="preserve"> </w:t>
      </w:r>
      <w:r>
        <w:t xml:space="preserve">in Almaty provides an unqualified opinion on IFRS-compliant financial statements, it reduces information asymmetry and lowers the cost of capital for the audited entity.</w:t>
      </w:r>
    </w:p>
    <w:p>
      <w:pPr>
        <w:pStyle w:val="BodyText"/>
      </w:pPr>
      <w:r>
        <w:t xml:space="preserve">Furthermore, as Kazakhstan navigates its post-pandemic economic recovery and implements new environmental regulations, auditors are increasingly called upon to verify non-financial disclosures. This expansion into sustainability assurance aligns with global trends and enhances the credibility of Kazakh companies in international markets.</w:t>
      </w:r>
    </w:p>
    <w:bookmarkEnd w:id="27"/>
    <w:bookmarkStart w:id="28" w:name="X2505c1a0023529382629b60d8e35fc2b9eaee81"/>
    <w:p>
      <w:pPr>
        <w:pStyle w:val="Heading2"/>
      </w:pPr>
      <w:r>
        <w:t xml:space="preserve">5. Recommendations for Professional Development</w:t>
      </w:r>
    </w:p>
    <w:p>
      <w:pPr>
        <w:pStyle w:val="FirstParagraph"/>
      </w:pPr>
      <w:r>
        <w:t xml:space="preserve">To strengthen the auditing profession in</w:t>
      </w:r>
      <w:r>
        <w:t xml:space="preserve"> </w:t>
      </w:r>
      <w:r>
        <w:rPr>
          <w:bCs/>
          <w:b/>
        </w:rPr>
        <w:t xml:space="preserve">Kazakhstan Almaty</w:t>
      </w:r>
      <w:r>
        <w:t xml:space="preserve">, several strategic initiatives are recommended:</w:t>
      </w:r>
    </w:p>
    <w:p>
      <w:pPr>
        <w:numPr>
          <w:ilvl w:val="0"/>
          <w:numId w:val="1001"/>
        </w:numPr>
        <w:pStyle w:val="Compact"/>
      </w:pPr>
      <w:r>
        <w:rPr>
          <w:bCs/>
          <w:b/>
        </w:rPr>
        <w:t xml:space="preserve">Mandatory Continuing Professional Education (CPE):</w:t>
      </w:r>
      <w:r>
        <w:t xml:space="preserve">The NCA should enforce rigorous CPE requirements focused on IFRS updates, audit standards, and emerging risks such as cyber fraud.</w:t>
      </w:r>
    </w:p>
    <w:p>
      <w:pPr>
        <w:numPr>
          <w:ilvl w:val="0"/>
          <w:numId w:val="1001"/>
        </w:numPr>
        <w:pStyle w:val="Compact"/>
      </w:pPr>
      <w:r>
        <w:rPr>
          <w:bCs/>
          <w:b/>
        </w:rPr>
        <w:t xml:space="preserve">Strengthening Enforcement Mechanisms:</w:t>
      </w:r>
      <w:r>
        <w:t xml:space="preserve">Regulatory bodies must impose stricter penalties for audit failures to deter malpractice and reinforce the importance of professional skepticism.</w:t>
      </w:r>
    </w:p>
    <w:p>
      <w:pPr>
        <w:numPr>
          <w:ilvl w:val="0"/>
          <w:numId w:val="1001"/>
        </w:numPr>
        <w:pStyle w:val="Compact"/>
      </w:pPr>
      <w:r>
        <w:rPr>
          <w:bCs/>
          <w:b/>
        </w:rPr>
        <w:t xml:space="preserve">Promoting Ethics Training:</w:t>
      </w:r>
      <w:r>
        <w:t xml:space="preserve">Ethical dilemmas are common in closely held firms. Specialized training on independence and conflict of interest resolution is essential for auditors operating in Almaty’s unique corporate culture.</w:t>
      </w:r>
    </w:p>
    <w:p>
      <w:pPr>
        <w:numPr>
          <w:ilvl w:val="0"/>
          <w:numId w:val="1001"/>
        </w:numPr>
        <w:pStyle w:val="Compact"/>
      </w:pPr>
      <w:r>
        <w:rPr>
          <w:bCs/>
          <w:b/>
        </w:rPr>
        <w:t xml:space="preserve">Encouraging Technological Adoption:</w:t>
      </w:r>
      <w:r>
        <w:t xml:space="preserve">Government grants or tax incentives could be provided to mid-tier audit firms to invest in audit technology software and data analytics tools.</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Auditor</w:t>
      </w:r>
      <w:r>
        <w:t xml:space="preserve"> </w:t>
      </w:r>
      <w:r>
        <w:t xml:space="preserve">in Kazakhstan is undergoing a profound transformation, driven by the need for greater transparency, regulatory compliance, and global integration. In</w:t>
      </w:r>
      <w:r>
        <w:t xml:space="preserve"> </w:t>
      </w:r>
      <w:r>
        <w:rPr>
          <w:bCs/>
          <w:b/>
        </w:rPr>
        <w:t xml:space="preserve">Kazakhstan Almaty</w:t>
      </w:r>
      <w:r>
        <w:t xml:space="preserve">, where economic activity is most concentrated, auditors serve as gatekeepers of financial integrity. While challenges related to independence, talent retention, and technology adoption persist, the potential for growth is immense.</w:t>
      </w:r>
    </w:p>
    <w:p>
      <w:pPr>
        <w:pStyle w:val="BodyText"/>
      </w:pPr>
      <w:r>
        <w:t xml:space="preserve">By adhering to international standards and fostering a culture of ethical rigor, the auditing profession can significantly contribute to Kazakhstan’s economic stability and attractiveness to global investors. Future research should focus on longitudinal studies of audit quality in Central Asia and the specific impact of ESG reporting requirements on local auditing practices. Ultimately, a robust, independent, and technically proficient audit sector is indispensable for the sustained development of Almaty as a regional financial hub.</w:t>
      </w:r>
    </w:p>
    <w:bookmarkEnd w:id="29"/>
    <w:bookmarkStart w:id="30" w:name="references"/>
    <w:p>
      <w:pPr>
        <w:pStyle w:val="Heading2"/>
      </w:pPr>
      <w:r>
        <w:t xml:space="preserve">References</w:t>
      </w:r>
    </w:p>
    <w:p>
      <w:pPr>
        <w:pStyle w:val="FirstParagraph"/>
      </w:pPr>
      <w:r>
        <w:rPr>
          <w:iCs/>
          <w:i/>
        </w:rPr>
        <w:t xml:space="preserve">Note: References are illustrative for this academic exercise.</w:t>
      </w:r>
    </w:p>
    <w:p>
      <w:pPr>
        <w:numPr>
          <w:ilvl w:val="0"/>
          <w:numId w:val="1002"/>
        </w:numPr>
        <w:pStyle w:val="Compact"/>
      </w:pPr>
      <w:r>
        <w:t xml:space="preserve">National Chamber of Auditors. (2023). *Annual Report on the State of Auditing in Kazakhstan*. Astana: NCA Publishing.</w:t>
      </w:r>
    </w:p>
    <w:p>
      <w:pPr>
        <w:numPr>
          <w:ilvl w:val="0"/>
          <w:numId w:val="1002"/>
        </w:numPr>
        <w:pStyle w:val="Compact"/>
      </w:pPr>
      <w:r>
        <w:t xml:space="preserve">World Bank Group. (2022). *Kazakhstan Economic Update: Building a Resilient Economy*. Washington, D.C.: World Bank.</w:t>
      </w:r>
    </w:p>
    <w:p>
      <w:pPr>
        <w:numPr>
          <w:ilvl w:val="0"/>
          <w:numId w:val="1002"/>
        </w:numPr>
        <w:pStyle w:val="Compact"/>
      </w:pPr>
      <w:r>
        <w:t xml:space="preserve">Kazakhstan Ministry of National Economy. (2021). *Decree on the Transition to International Financial Reporting Standards*. Astana.</w:t>
      </w:r>
    </w:p>
    <w:p>
      <w:pPr>
        <w:numPr>
          <w:ilvl w:val="0"/>
          <w:numId w:val="1002"/>
        </w:numPr>
        <w:pStyle w:val="Compact"/>
      </w:pPr>
      <w:r>
        <w:t xml:space="preserve">Simpson, J., &amp; O’Connor, P. (2019). "Auditing Standards and Corporate Governance in Emerging Markets." *Journal of International Business Ethics*, 14(2), 45-62.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Kazakhstan: A Case Study of Almaty’s Financial Landscape</dc:title>
  <dc:creator/>
  <dc:language>en</dc:language>
  <cp:keywords/>
  <dcterms:created xsi:type="dcterms:W3CDTF">2026-07-29T20:51:47Z</dcterms:created>
  <dcterms:modified xsi:type="dcterms:W3CDTF">2026-07-29T20:51:47Z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