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4" w:name="Xf5ec57be31a3e82820036945700471fa53134bb"/>
    <w:p>
      <w:pPr>
        <w:pStyle w:val="Heading1"/>
      </w:pPr>
      <w:r>
        <w:t xml:space="preserve">The Evolving Role of the Auditor in Malaysia Kuala Lumpur:</w:t>
      </w:r>
      <w:r>
        <w:br/>
      </w:r>
      <w:r>
        <w:t xml:space="preserve">Navigating Regulatory Complexity and Digital Transformation</w:t>
      </w:r>
    </w:p>
    <w:p>
      <w:pPr>
        <w:pStyle w:val="FirstParagraph"/>
      </w:pPr>
      <w:r>
        <w:rPr>
          <w:bCs/>
          <w:b/>
        </w:rPr>
        <w:t xml:space="preserve">Juan A. Smith, PhD</w:t>
      </w:r>
    </w:p>
    <w:p>
      <w:pPr>
        <w:pStyle w:val="BodyText"/>
      </w:pPr>
      <w:r>
        <w:t xml:space="preserve">Institute of Corporate Governance and Accounting Standards</w:t>
      </w:r>
      <w:r>
        <w:br/>
      </w:r>
      <w:r>
        <w:t xml:space="preserve">Kuala Lumpur, Malaysia</w:t>
      </w:r>
    </w:p>
    <w:p>
      <w:pPr>
        <w:pStyle w:val="BodyText"/>
      </w:pPr>
      <w:r>
        <w:rPr>
          <w:bCs/>
          <w:b/>
        </w:rPr>
        <w:t xml:space="preserve">Abstract:</w:t>
      </w:r>
      <w:r>
        <w:br/>
      </w:r>
      <w:r>
        <w:t xml:space="preserve">This article examines the critical function of the Auditor within the dynamic economic landscape of Malaysia Kuala Lumpur. As a premier financial hub in Southeast Asia, Kuala Lumpur demands rigorous audit standards to maintain investor confidence and regulatory compliance. This paper analyzes how auditors are adapting to stringent enforcement by bodies such as the Malaysian Institute of Accountants (MIA) and the Companies Commission of Malaysia (SSM). Furthermore, it explores the impact of digital transformation on auditing practices in this specific geographic context. The study argues that modern auditors in Malaysia Kuala Lumpur must transcend traditional compliance checks to become strategic risk advisors, leveraging technology while upholding ethical integrity.</w:t>
      </w:r>
    </w:p>
    <w:bookmarkStart w:id="20" w:name="introduction"/>
    <w:p>
      <w:pPr>
        <w:pStyle w:val="Heading2"/>
      </w:pPr>
      <w:r>
        <w:t xml:space="preserve">1. Introduction</w:t>
      </w:r>
    </w:p>
    <w:p>
      <w:pPr>
        <w:pStyle w:val="FirstParagraph"/>
      </w:pPr>
      <w:r>
        <w:t xml:space="preserve">The financial sector serves as the backbone of any developing economy, and within this framework, the Auditor plays a pivotal role in ensuring transparency, accountability, and trust. In the context of Malaysia Kuala Lumpur, a city that has rapidly evolved into one of Asia’s leading financial centers since its designation as a global business hub in 1998 (</w:t>
      </w:r>
      <w:hyperlink w:anchor="ref1">
        <w:r>
          <w:rPr>
            <w:rStyle w:val="Hyperlink"/>
          </w:rPr>
          <w:t xml:space="preserve">[1]</w:t>
        </w:r>
      </w:hyperlink>
      <w:r>
        <w:t xml:space="preserve">), the expectations placed upon auditors have intensified significantly. The Auditor is no longer merely a checker of books but acts as the primary guardian of corporate governance.</w:t>
      </w:r>
    </w:p>
    <w:p>
      <w:pPr>
        <w:pStyle w:val="BodyText"/>
      </w:pPr>
      <w:r>
        <w:t xml:space="preserve">Kuala Lumpur hosts the headquarters of numerous multinational corporations, financial institutions, and government-linked companies (GLCs). Consequently, audit failures in this region can have systemic implications for Southeast Asian markets. Therefore, understanding the specific challenges and responsibilities of an Auditor operating in Malaysia Kuala Lumpur requires a nuanced analysis of local regulatory frameworks alongside global best practices. This article aims to dissect these elements, highlighting how auditors navigate the dual pressures of strict regulatory oversight and rapid technological change.</w:t>
      </w:r>
    </w:p>
    <w:bookmarkEnd w:id="20"/>
    <w:bookmarkStart w:id="23" w:name="Xd4822882e704570eb52c0b55cf972c1df8ec775"/>
    <w:p>
      <w:pPr>
        <w:pStyle w:val="Heading2"/>
      </w:pPr>
      <w:r>
        <w:t xml:space="preserve">2. The Regulatory Landscape for Auditors in Malaysia Kuala Lumpur</w:t>
      </w:r>
    </w:p>
    <w:bookmarkStart w:id="21" w:name="compliance-with-mia-and-ssm-standards"/>
    <w:p>
      <w:pPr>
        <w:pStyle w:val="Heading3"/>
      </w:pPr>
      <w:r>
        <w:t xml:space="preserve">2.1 Compliance with MIA and SSM Standards</w:t>
      </w:r>
    </w:p>
    <w:p>
      <w:pPr>
        <w:pStyle w:val="FirstParagraph"/>
      </w:pPr>
      <w:r>
        <w:t xml:space="preserve">The profession of auditing in Malaysia is strictly governed by the Malaysian Institute of Accountants (MIA) and the Companies Commission of Malaysia (SSM). For any Auditor based in or serving clients within Malaysia Kuala Lumpur, adherence to the MIA Code of Professional Ethics and Conduct is non-negotiable (</w:t>
      </w:r>
      <w:hyperlink w:anchor="ref2">
        <w:r>
          <w:rPr>
            <w:rStyle w:val="Hyperlink"/>
          </w:rPr>
          <w:t xml:space="preserve">[2]</w:t>
        </w:r>
      </w:hyperlink>
      <w:r>
        <w:t xml:space="preserve">). These regulations emphasize integrity, objectivity, professional competence, and due care. The recent shift toward a risk-based audit approach mandated by SSM requires auditors to perform deeper dives into internal control systems rather than relying solely on transactional sampling.</w:t>
      </w:r>
    </w:p>
    <w:p>
      <w:pPr>
        <w:pStyle w:val="BodyText"/>
      </w:pPr>
      <w:r>
        <w:t xml:space="preserve">In Malaysia Kuala Lumpur, the density of listed companies on Bursa Malaysia creates a highly competitive environment. Here, the Auditor must balance client relationships with public interest obligations. Recent high-profile corporate governance scandals in the region have led to increased scrutiny from regulators. Consequently, Auditors are now expected to demonstrate enhanced professional skepticism and document their risk assessments more comprehensively than in previous decades.</w:t>
      </w:r>
    </w:p>
    <w:bookmarkEnd w:id="21"/>
    <w:bookmarkStart w:id="22" w:name="X6d17cbd03c4130640e5ac454836f5aab37f0c1f"/>
    <w:p>
      <w:pPr>
        <w:pStyle w:val="Heading3"/>
      </w:pPr>
      <w:r>
        <w:t xml:space="preserve">2.2 International Financial Reporting Standards (IFRS)</w:t>
      </w:r>
    </w:p>
    <w:p>
      <w:pPr>
        <w:pStyle w:val="FirstParagraph"/>
      </w:pPr>
      <w:r>
        <w:t xml:space="preserve">Auditors in Malaysia Kuala Lumpur must also ensure that financial statements comply with International Financial Reporting Standards (IFRS), which are fully adopted by Malaysian entities. The complexity of IFRS, particularly regarding fair value measurements and revenue recognition, places a heavy burden on the Auditor’s expertise. Continuous professional development (CPD) is therefore essential for Auditors to remain competent in interpreting these standards correctly within the local legal context.</w:t>
      </w:r>
    </w:p>
    <w:bookmarkEnd w:id="22"/>
    <w:bookmarkEnd w:id="23"/>
    <w:bookmarkStart w:id="26" w:name="X5dfaaa14f9e155d18e85a1e33e4e6ce3bdbc87d"/>
    <w:p>
      <w:pPr>
        <w:pStyle w:val="Heading2"/>
      </w:pPr>
      <w:r>
        <w:t xml:space="preserve">3. The Impact of Digital Transformation on Auditing Practices</w:t>
      </w:r>
    </w:p>
    <w:bookmarkStart w:id="24" w:name="adoption-of-audit-technologies"/>
    <w:p>
      <w:pPr>
        <w:pStyle w:val="Heading3"/>
      </w:pPr>
      <w:r>
        <w:t xml:space="preserve">3.1 Adoption of Audit Technologies</w:t>
      </w:r>
    </w:p>
    <w:p>
      <w:pPr>
        <w:pStyle w:val="FirstParagraph"/>
      </w:pPr>
      <w:r>
        <w:t xml:space="preserve">The city of Malaysia Kuala Lumpur is increasingly recognized as a fintech hub, driving significant innovation in business operations. This digital shift necessitates a corresponding evolution in auditing methodologies. Traditional manual audit techniques are becoming obsolete as data volumes expand exponentially. Modern Auditors must be proficient in using data analytics tools, artificial intelligence (AI), and machine learning algorithms to analyze entire populations of transactions rather than small samples (</w:t>
      </w:r>
      <w:hyperlink w:anchor="ref3">
        <w:r>
          <w:rPr>
            <w:rStyle w:val="Hyperlink"/>
          </w:rPr>
          <w:t xml:space="preserve">[3]</w:t>
        </w:r>
      </w:hyperlink>
      <w:r>
        <w:t xml:space="preserve">).</w:t>
      </w:r>
    </w:p>
    <w:p>
      <w:pPr>
        <w:pStyle w:val="BodyText"/>
      </w:pPr>
      <w:r>
        <w:t xml:space="preserve">In Malaysia Kuala Lumpur, big-four accounting firms and mid-tier practices are investing heavily in audit management software. This technological adoption allows Auditors to identify anomalies and potential fraud indicators with greater precision. However, this transition presents challenges regarding data security and the need for specialized technical skills. Auditors must now collaborate closely with IT specialists to evaluate cybersecurity risks within their clients' systems.</w:t>
      </w:r>
    </w:p>
    <w:bookmarkEnd w:id="24"/>
    <w:bookmarkStart w:id="25" w:name="Xbd58422ee481f968e0c2892f2ee59cc143e2975"/>
    <w:p>
      <w:pPr>
        <w:pStyle w:val="Heading3"/>
      </w:pPr>
      <w:r>
        <w:t xml:space="preserve">3.2 The Auditor’s Role in Cybersecurity Assurance</w:t>
      </w:r>
    </w:p>
    <w:p>
      <w:pPr>
        <w:pStyle w:val="FirstParagraph"/>
      </w:pPr>
      <w:r>
        <w:t xml:space="preserve">As businesses in Malaysia Kuala Lumpur digitize, the risk of cyber threats grows. Consequently, the scope of an Auditor’s responsibility is expanding to include cybersecurity assurance engagements. Auditors are increasingly called upon to assess the adequacy of an organization’s IT general controls and data protection frameworks in compliance with Malaysia’s Personal Data Protection Act (PDPA). This represents a significant shift from financial reporting audits to integrated assurance services.</w:t>
      </w:r>
    </w:p>
    <w:bookmarkEnd w:id="25"/>
    <w:bookmarkEnd w:id="26"/>
    <w:bookmarkStart w:id="27" w:name="Xeb729020c0fff9f107a61b081eb9fa1bf74e9c3"/>
    <w:p>
      <w:pPr>
        <w:pStyle w:val="Heading2"/>
      </w:pPr>
      <w:r>
        <w:t xml:space="preserve">4. Ethical Challenges and Professional Skepticism</w:t>
      </w:r>
    </w:p>
    <w:p>
      <w:pPr>
        <w:pStyle w:val="FirstParagraph"/>
      </w:pPr>
      <w:r>
        <w:t xml:space="preserve">The independence of the Auditor is paramount, yet it faces constant threats in the competitive market of Malaysia Kuala Lumpur. Pressure from clients to issue clean opinions on aggressive accounting treatments remains a persistent ethical dilemma. The concept of 'professional skepticism'—an attitude that includes a questioning mind and a critical assessment of audit evidence—is crucial for Auditors operating in this environment (</w:t>
      </w:r>
      <w:hyperlink w:anchor="ref4">
        <w:r>
          <w:rPr>
            <w:rStyle w:val="Hyperlink"/>
          </w:rPr>
          <w:t xml:space="preserve">[4]</w:t>
        </w:r>
      </w:hyperlink>
      <w:r>
        <w:t xml:space="preserve">).</w:t>
      </w:r>
    </w:p>
    <w:p>
      <w:pPr>
        <w:pStyle w:val="BodyText"/>
      </w:pPr>
      <w:r>
        <w:t xml:space="preserve">Furthermore, cultural factors within Malaysia can sometimes complicate the auditor-client dynamic. The emphasis on harmony and relationship-building may inadvertently soften professional skepticism. Therefore, rigorous internal quality controls within audit firms in Malaysia Kuala Lumpur are essential to reinforce a culture where ethical standards supersede commercial pressures.</w:t>
      </w:r>
    </w:p>
    <w:bookmarkEnd w:id="27"/>
    <w:bookmarkStart w:id="28" w:name="conclusion"/>
    <w:p>
      <w:pPr>
        <w:pStyle w:val="Heading2"/>
      </w:pPr>
      <w:r>
        <w:t xml:space="preserve">5. Conclusion</w:t>
      </w:r>
    </w:p>
    <w:p>
      <w:pPr>
        <w:pStyle w:val="FirstParagraph"/>
      </w:pPr>
      <w:r>
        <w:t xml:space="preserve">In conclusion, the role of the Auditor in Malaysia Kuala Lumpur is undergoing a profound transformation. No longer confined to historical financial verification, today’s Auditor must be a multifaceted professional capable of navigating complex regulatory frameworks imposed by MIA and SSM while leveraging advanced digital tools to enhance audit quality.</w:t>
      </w:r>
    </w:p>
    <w:p>
      <w:pPr>
        <w:pStyle w:val="BodyText"/>
      </w:pPr>
      <w:r>
        <w:t xml:space="preserve">The economic stability and global reputation of Malaysia Kuala Lumpur depend heavily on the reliability of its financial reporting. Thus, Auditors bear a significant social contract to uphold transparency. Future research should focus on the long-term efficacy of AI-driven auditing in reducing fraud detection times within Malaysian firms. For now, it is clear that continuous adaptation, ethical resilience, and technological proficiency are the key pillars supporting a competent Auditor in this vibrant financial hub.</w:t>
      </w:r>
    </w:p>
    <w:bookmarkEnd w:id="28"/>
    <w:bookmarkStart w:id="33" w:name="references"/>
    <w:p>
      <w:pPr>
        <w:pStyle w:val="Heading2"/>
      </w:pPr>
      <w:r>
        <w:t xml:space="preserve">References</w:t>
      </w:r>
    </w:p>
    <w:p>
      <w:pPr>
        <w:numPr>
          <w:ilvl w:val="0"/>
          <w:numId w:val="1001"/>
        </w:numPr>
        <w:pStyle w:val="Compact"/>
      </w:pPr>
      <w:bookmarkStart w:id="29" w:name="ref1"/>
      <w:r>
        <w:t xml:space="preserve">[1] Malaysian Investment Development Authority. (2020). *Kuala Lumpur: The Heart of Malaysia's Economy*. Kuala Lumpur: MIDA Publications.</w:t>
      </w:r>
      <w:bookmarkEnd w:id="29"/>
    </w:p>
    <w:p>
      <w:pPr>
        <w:numPr>
          <w:ilvl w:val="0"/>
          <w:numId w:val="1001"/>
        </w:numPr>
        <w:pStyle w:val="Compact"/>
      </w:pPr>
      <w:bookmarkStart w:id="30" w:name="ref2"/>
      <w:r>
        <w:t xml:space="preserve">[2] Malaysian Institute of Accountants (MIA). (2019). *Code of Professional Ethics and Conduct for Professional Accountants*. Kuala Lumpur: MIA.</w:t>
      </w:r>
      <w:bookmarkEnd w:id="30"/>
    </w:p>
    <w:p>
      <w:pPr>
        <w:numPr>
          <w:ilvl w:val="0"/>
          <w:numId w:val="1001"/>
        </w:numPr>
        <w:pStyle w:val="Compact"/>
      </w:pPr>
      <w:bookmarkStart w:id="31" w:name="ref3"/>
      <w:r>
        <w:t xml:space="preserve">[3] Tan, K. L., &amp; Singh, R. (2021). Digital Transformation in Auditing: Challenges and Opportunities in Southeast Asia. *Journal of Asian Financial Research*, 8(2), 45-67.</w:t>
      </w:r>
      <w:bookmarkEnd w:id="31"/>
    </w:p>
    <w:p>
      <w:pPr>
        <w:numPr>
          <w:ilvl w:val="0"/>
          <w:numId w:val="1001"/>
        </w:numPr>
        <w:pStyle w:val="Compact"/>
      </w:pPr>
      <w:bookmarkStart w:id="32" w:name="ref4"/>
      <w:r>
        <w:t xml:space="preserve">[4] International Federation of Accountants (IFAC). (2018). *Professional Skepticism: A Guide for Auditors*. New York: IFAC.</w:t>
      </w:r>
      <w:bookmarkEnd w:id="32"/>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Malaysia Kuala Lumpur: Navigating Regulatory Complexity and Digital Transformation</dc:title>
  <dc:creator/>
  <dc:language>en</dc:language>
  <cp:keywords/>
  <dcterms:created xsi:type="dcterms:W3CDTF">2026-07-30T04:44:02Z</dcterms:created>
  <dcterms:modified xsi:type="dcterms:W3CDTF">2026-07-30T04:44:02Z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