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Modernization</w:t>
      </w:r>
    </w:p>
    <w:bookmarkStart w:id="28" w:name="X12b71c3a801ee9367a6404f78177401ff8f70f0"/>
    <w:p>
      <w:pPr>
        <w:pStyle w:val="Heading1"/>
      </w:pPr>
      <w:r>
        <w:t xml:space="preserve">The Evolving Role of the Auditor in Morocco Casablanca: Navigating Regulatory Complexity and Economic Modernization</w:t>
      </w:r>
    </w:p>
    <w:p>
      <w:pPr>
        <w:pStyle w:val="FirstParagraph"/>
      </w:pPr>
      <w:r>
        <w:rPr>
          <w:bCs/>
          <w:b/>
        </w:rPr>
        <w:t xml:space="preserve">Alexandre Benjelloun, PhD</w:t>
      </w:r>
    </w:p>
    <w:p>
      <w:pPr>
        <w:pStyle w:val="BodyText"/>
      </w:pPr>
      <w:r>
        <w:t xml:space="preserve">Institute of Higher Studies in Management</w:t>
      </w:r>
      <w:r>
        <w:br/>
      </w:r>
      <w:r>
        <w:t xml:space="preserve">Casablanca, Kingdom of Morocco</w:t>
      </w:r>
    </w:p>
    <w:p>
      <w:pPr>
        <w:pStyle w:val="BodyText"/>
      </w:pPr>
      <w:r>
        <w:br/>
      </w:r>
      <w:hyperlink w:anchor="abstract">
        <w:r>
          <w:rPr>
            <w:rStyle w:val="Hyperlink"/>
            <w:bCs/>
            <w:b/>
          </w:rPr>
          <w:t xml:space="preserve">JEL Classification:</w:t>
        </w:r>
        <w:r>
          <w:rPr>
            <w:rStyle w:val="Hyperlink"/>
          </w:rPr>
          <w:t xml:space="preserve"> </w:t>
        </w:r>
        <w:r>
          <w:rPr>
            <w:rStyle w:val="Hyperlink"/>
          </w:rPr>
          <w:t xml:space="preserve">M40, G21, O55</w:t>
        </w:r>
      </w:hyperlink>
      <w:r>
        <w:br/>
      </w:r>
      <w:hyperlink w:anchor="abstract">
        <w:r>
          <w:rPr>
            <w:rStyle w:val="Hyperlink"/>
            <w:bCs/>
            <w:b/>
          </w:rPr>
          <w:t xml:space="preserve">Keywords:</w:t>
        </w:r>
      </w:hyperlink>
      <w:r>
        <w:t xml:space="preserve"> </w:t>
      </w:r>
      <w:r>
        <w:rPr>
          <w:iCs/>
          <w:i/>
        </w:rPr>
        <w:t xml:space="preserve">Auditor, Morocco Casablanca, Corporate Governance, IFAC Code, Regulatory Compliance.</w:t>
      </w:r>
    </w:p>
    <w:bookmarkStart w:id="20" w:name="abstract"/>
    <w:p>
      <w:pPr>
        <w:pStyle w:val="Heading3"/>
      </w:pPr>
      <w:r>
        <w:t xml:space="preserve">Abstract</w:t>
      </w:r>
    </w:p>
    <w:p>
      <w:pPr>
        <w:pStyle w:val="FirstParagraph"/>
      </w:pPr>
      <w:r>
        <w:t xml:space="preserve">This article examines the critical role of the independent auditor within the dynamic economic landscape of Morocco Casablanca. As Morocco continues to integrate into global financial markets and implement rigorous corporate governance reforms, the mandate of the auditor has transcended traditional compliance checking to become a cornerstone of stakeholder trust. This study analyzes how auditors in Casablanca are adapting to international standards, technological disruptions, and local regulatory frameworks such as the Moroccan Code of Commerce. By focusing on Morocco Casablanca as a primary economic hub, this paper highlights specific challenges related to market pressure, ethical independence, and the digital transformation of audit methodologies.</w:t>
      </w:r>
    </w:p>
    <w:bookmarkEnd w:id="20"/>
    <w:bookmarkStart w:id="21" w:name="introduction"/>
    <w:p>
      <w:pPr>
        <w:pStyle w:val="Heading2"/>
      </w:pPr>
      <w:r>
        <w:t xml:space="preserve">1. Introduction</w:t>
      </w:r>
    </w:p>
    <w:p>
      <w:pPr>
        <w:pStyle w:val="FirstParagraph"/>
      </w:pPr>
      <w:r>
        <w:t xml:space="preserve">The profession of auditing stands at a pivotal intersection between legal obligation and public interest. In the context of emerging markets, particularly in North Africa, the integrity of financial reporting is paramount for attracting foreign direct investment (FDI) and fostering local economic stability. This article specifically focuses on Morocco Casablanca, often referred to as the economic engine of North Africa. As a bustling metropolis housing the majority of major Moroccan corporations and banking institutions, Morocco Casablanca represents a microcosm of both the opportunities and challenges faced by auditors in developing economies.</w:t>
      </w:r>
    </w:p>
    <w:p>
      <w:pPr>
        <w:pStyle w:val="BodyText"/>
      </w:pPr>
      <w:r>
        <w:t xml:space="preserve">The traditional role of an auditor was largely retrospective, focusing on historical financial statements to ensure accuracy. However, contemporary expectations demand a more proactive stance. In Morocco Casablanca, where family-owned conglomerates coexist with multinational subsidiaries, the pressure for transparency is intensifying. This paper argues that the modern auditor in this region must serve not only as a verifier of numbers but also as a strategic advisor on risk management and internal controls, thereby enhancing the overall resilience of the Moroccan corporate sector.</w:t>
      </w:r>
    </w:p>
    <w:bookmarkEnd w:id="21"/>
    <w:bookmarkStart w:id="22" w:name="X4e0a968153549f7e310bf98d77a248e584fe323"/>
    <w:p>
      <w:pPr>
        <w:pStyle w:val="Heading2"/>
      </w:pPr>
      <w:r>
        <w:t xml:space="preserve">2. The Regulatory Framework: Compliance with IFAC and Local Law</w:t>
      </w:r>
    </w:p>
    <w:p>
      <w:pPr>
        <w:pStyle w:val="FirstParagraph"/>
      </w:pPr>
      <w:r>
        <w:t xml:space="preserve">To understand the scope of practice for an</w:t>
      </w:r>
      <w:r>
        <w:t xml:space="preserve"> </w:t>
      </w:r>
      <w:r>
        <w:rPr>
          <w:bCs/>
          <w:b/>
        </w:rPr>
        <w:t xml:space="preserve">Auditor</w:t>
      </w:r>
      <w:r>
        <w:t xml:space="preserve">, one must first appreciate the dual-layered regulatory environment in Morocco Casablanca. On one hand, auditors are bound by national legislation, primarily the Moroccan Code of Commerce and regulations set forth by the Haute Autorité de la Régulation des Marchés Publics (HARMP) and other supervisory bodies regarding financial disclosure.</w:t>
      </w:r>
    </w:p>
    <w:p>
      <w:pPr>
        <w:pStyle w:val="BodyText"/>
      </w:pPr>
      <w:r>
        <w:t xml:space="preserve">On the other hand, adhering to International Federation of Accountants (IFAC) standards is increasingly mandatory for firms engaging with international partners. The transition from local Generally Accepted Accounting Principles (GAAP) to International Financial Reporting Standards (IFRS) has been a significant undertaking for audit firms based in Morocco Casablanca. This shift requires auditors to possess not just technical accounting knowledge, but also an acute understanding of global economic trends.</w:t>
      </w:r>
    </w:p>
    <w:p>
      <w:pPr>
        <w:pStyle w:val="BodyText"/>
      </w:pPr>
      <w:r>
        <w:t xml:space="preserve">The implementation of these international standards in Morocco Casablanca has raised the bar for professional competence. Auditors are now expected to demonstrate rigorous adherence to the Code of Ethics for Professional Accountants, which emphasizes integrity, objectivity, and professional skepticism. The convergence with international norms is crucial for</w:t>
      </w:r>
      <w:r>
        <w:t xml:space="preserve"> </w:t>
      </w:r>
      <w:r>
        <w:rPr>
          <w:bCs/>
          <w:b/>
        </w:rPr>
        <w:t xml:space="preserve">Morocco Casablanca</w:t>
      </w:r>
      <w:r>
        <w:t xml:space="preserve"> </w:t>
      </w:r>
      <w:r>
        <w:t xml:space="preserve">to maintain its reputation as a reliable investment destination.</w:t>
      </w:r>
    </w:p>
    <w:bookmarkEnd w:id="22"/>
    <w:bookmarkStart w:id="23" w:name="X1a322ed3305e744ea0c0d4b080f48dc43b71d89"/>
    <w:p>
      <w:pPr>
        <w:pStyle w:val="Heading2"/>
      </w:pPr>
      <w:r>
        <w:t xml:space="preserve">3. Challenges in Practice: Independence and Market Competition</w:t>
      </w:r>
    </w:p>
    <w:p>
      <w:pPr>
        <w:pStyle w:val="FirstParagraph"/>
      </w:pPr>
      <w:r>
        <w:t xml:space="preserve">A central theme in the literature regarding auditing is the tension between client retention and professional independence. In Morocco Casablanca, where business networks are often tightly knit, maintaining strict independence can be challenging for individual</w:t>
      </w:r>
      <w:r>
        <w:t xml:space="preserve"> </w:t>
      </w:r>
      <w:r>
        <w:rPr>
          <w:bCs/>
          <w:b/>
        </w:rPr>
        <w:t xml:space="preserve">Auditor</w:t>
      </w:r>
      <w:r>
        <w:t xml:space="preserve"> </w:t>
      </w:r>
      <w:r>
        <w:t xml:space="preserve">professionals. The "closeness" culture prevalent in many North African business environments can create subtle pressures to overlook irregularities or soften audit opinions to preserve long-term client relationships.</w:t>
      </w:r>
    </w:p>
    <w:p>
      <w:pPr>
        <w:pStyle w:val="BodyText"/>
      </w:pPr>
      <w:r>
        <w:t xml:space="preserve">Furthermore, the competitive landscape in Morocco Casablanca is becoming increasingly saturated. Large international accounting firms (Big Four) operate alongside robust local firms. This competition can sometimes lead to fee pressures that may inadvertently compromise the quality of audit work if not managed through strict firm-level quality control policies. The auditor must navigate these commercial realities while upholding the ethical standards required by both Moroccan law and international best practices.</w:t>
      </w:r>
    </w:p>
    <w:bookmarkEnd w:id="23"/>
    <w:bookmarkStart w:id="24" w:name="X0a0e41cdb49b83de2ab2bb07f54d629118c4a92"/>
    <w:p>
      <w:pPr>
        <w:pStyle w:val="Heading2"/>
      </w:pPr>
      <w:r>
        <w:t xml:space="preserve">4. Technological Disruption: The Digital Audit</w:t>
      </w:r>
    </w:p>
    <w:p>
      <w:pPr>
        <w:pStyle w:val="FirstParagraph"/>
      </w:pPr>
      <w:r>
        <w:t xml:space="preserve">The Fourth Industrial Revolution has profoundly impacted the audit profession across</w:t>
      </w:r>
      <w:r>
        <w:t xml:space="preserve"> </w:t>
      </w:r>
      <w:r>
        <w:rPr>
          <w:bCs/>
          <w:b/>
        </w:rPr>
        <w:t xml:space="preserve">Morocco Casablanca</w:t>
      </w:r>
      <w:r>
        <w:t xml:space="preserve">. Traditional manual sampling methods are being replaced by data analytics, artificial intelligence (AI), and continuous auditing tools. For auditors in this region, adapting to these technologies is no longer optional but essential for efficiency and accuracy.</w:t>
      </w:r>
    </w:p>
    <w:p>
      <w:pPr>
        <w:pStyle w:val="BodyText"/>
      </w:pPr>
      <w:r>
        <w:t xml:space="preserve">In Morocco Casablanca, the digital transformation of the corporate sector means that financial data volumes are growing exponentially. Auditors must now possess "digital literacy" alongside their accounting expertise. This includes the ability to use software for anomaly detection, blockchain verification, and cloud-based auditing platforms. The integration of these technologies allows auditors to provide deeper insights into business operations, moving beyond compliance to value creation.</w:t>
      </w:r>
    </w:p>
    <w:bookmarkEnd w:id="24"/>
    <w:bookmarkStart w:id="25" w:name="X3f0bc3107e41b0c4d94750b4cbcf7aea1b53394"/>
    <w:p>
      <w:pPr>
        <w:pStyle w:val="Heading2"/>
      </w:pPr>
      <w:r>
        <w:t xml:space="preserve">5. Corporate Governance and the Auditor’s Expanded Mandate</w:t>
      </w:r>
    </w:p>
    <w:p>
      <w:pPr>
        <w:pStyle w:val="FirstParagraph"/>
      </w:pPr>
      <w:r>
        <w:t xml:space="preserve">In recent years, Morocco has enacted significant corporate governance codes aimed at protecting minority shareholders and improving transparency. The auditor plays a pivotal role in enforcing these codes. In the context of Morocco Casablanca, where listed companies on the Casablanca Stock Exchange are subject to strict disclosure requirements, the auditor’s report is a critical document for investors.</w:t>
      </w:r>
    </w:p>
    <w:p>
      <w:pPr>
        <w:pStyle w:val="BodyText"/>
      </w:pPr>
      <w:r>
        <w:t xml:space="preserve">The scope of an</w:t>
      </w:r>
      <w:r>
        <w:t xml:space="preserve"> </w:t>
      </w:r>
      <w:r>
        <w:rPr>
          <w:bCs/>
          <w:b/>
        </w:rPr>
        <w:t xml:space="preserve">Auditor</w:t>
      </w:r>
      <w:r>
        <w:t xml:space="preserve">’s responsibility now extends to assessing internal controls over financial reporting and evaluating the effectiveness of risk management systems. This expanded mandate requires auditors to engage more deeply with the Audit Committees of boards, which are becoming more active and independent in Morocco Casablanca. The dialogue between the auditor, the audit committee, and management is increasingly structured around strategic risks rather than just historical errors.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Morocco Casablanca</w:t>
      </w:r>
      <w:r>
        <w:t xml:space="preserve"> </w:t>
      </w:r>
      <w:r>
        <w:t xml:space="preserve">is undergoing a significant transformation driven by regulatory harmonization, technological advancement, and evolving market expectations. As the economic hub of Morocco, Casablanca serves as a testing ground for these changes. The modern auditor must be a hybrid professional: part forensic accountant, part technology specialist, and part ethical guardian.</w:t>
      </w:r>
    </w:p>
    <w:p>
      <w:pPr>
        <w:pStyle w:val="BodyText"/>
      </w:pPr>
      <w:r>
        <w:t xml:space="preserve">Future research should focus on the long-term impact of these regulatory changes on audit quality in North Africa. However, it is evident that for</w:t>
      </w:r>
      <w:r>
        <w:t xml:space="preserve"> </w:t>
      </w:r>
      <w:r>
        <w:rPr>
          <w:bCs/>
          <w:b/>
        </w:rPr>
        <w:t xml:space="preserve">Morocco Casablanca</w:t>
      </w:r>
      <w:r>
        <w:t xml:space="preserve"> </w:t>
      </w:r>
      <w:r>
        <w:t xml:space="preserve">to sustain its economic growth and attract global capital, the integrity and competency of its auditing profession must continue to be prioritized through rigorous education, strict enforcement of ethical codes, and continuous adaptation to technological innovations.</w:t>
      </w:r>
    </w:p>
    <w:bookmarkEnd w:id="26"/>
    <w:bookmarkStart w:id="27" w:name="references-selected"/>
    <w:p>
      <w:pPr>
        <w:pStyle w:val="Heading2"/>
      </w:pPr>
      <w:r>
        <w:t xml:space="preserve">References (Selected)</w:t>
      </w:r>
    </w:p>
    <w:p>
      <w:pPr>
        <w:pStyle w:val="FirstParagraph"/>
      </w:pPr>
      <w:r>
        <w:t xml:space="preserve">1. Benabdallah, A. (2019).</w:t>
      </w:r>
      <w:r>
        <w:t xml:space="preserve"> </w:t>
      </w:r>
      <w:r>
        <w:rPr>
          <w:iCs/>
          <w:i/>
        </w:rPr>
        <w:t xml:space="preserve">Corporate Governance in Emerging Markets: The Moroccan Perspective</w:t>
      </w:r>
      <w:r>
        <w:t xml:space="preserve">. Casablanca University Press.</w:t>
      </w:r>
      <w:r>
        <w:br/>
      </w:r>
      <w:r>
        <w:t xml:space="preserve">2. IFAC. (2018).</w:t>
      </w:r>
      <w:r>
        <w:t xml:space="preserve"> </w:t>
      </w:r>
      <w:r>
        <w:rPr>
          <w:iCs/>
          <w:i/>
        </w:rPr>
        <w:t xml:space="preserve">Code of Ethics for Professional Accountants</w:t>
      </w:r>
      <w:r>
        <w:t xml:space="preserve">. International Federation of Accountants.</w:t>
      </w:r>
      <w:r>
        <w:br/>
      </w:r>
      <w:r>
        <w:t xml:space="preserve">3. Ministry of Economy and Finance Morocco. (2021).</w:t>
      </w:r>
      <w:r>
        <w:t xml:space="preserve"> </w:t>
      </w:r>
      <w:r>
        <w:rPr>
          <w:iCs/>
          <w:i/>
        </w:rPr>
        <w:t xml:space="preserve">Report on the Implementation of IFRS in Moroccan Listed Companies</w:t>
      </w:r>
      <w:r>
        <w:t xml:space="preserve">.</w:t>
      </w:r>
      <w:r>
        <w:br/>
      </w:r>
      <w:r>
        <w:t xml:space="preserve">4. Al-Najjar, B., &amp; Taylor, G. (2017). The impact of foreign ownership on audit quality: Evidence from the MENA region.</w:t>
      </w:r>
      <w:r>
        <w:t xml:space="preserve"> </w:t>
      </w:r>
      <w:r>
        <w:rPr>
          <w:iCs/>
          <w:i/>
        </w:rPr>
        <w:t xml:space="preserve">Journal of International Accounting Research</w:t>
      </w:r>
      <w:r>
        <w:t xml:space="preserve">, 16(2), 45-68.</w:t>
      </w:r>
      <w:r>
        <w:br/>
      </w:r>
      <w:r>
        <w:t xml:space="preserve">5. Ordre des Experts-Comptables du Maroc. (2020).</w:t>
      </w:r>
      <w:r>
        <w:t xml:space="preserve"> </w:t>
      </w:r>
      <w:r>
        <w:rPr>
          <w:iCs/>
          <w:i/>
        </w:rPr>
        <w:t xml:space="preserve">Annual Statistics and Regulatory Updates for Auditors in Casablanca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Morocco Casablanca: Navigating Regulatory Complexity and Economic Modernization</dc:title>
  <dc:creator/>
  <dc:language>en</dc:language>
  <cp:keywords/>
  <dcterms:created xsi:type="dcterms:W3CDTF">2026-07-29T11:58:50Z</dcterms:created>
  <dcterms:modified xsi:type="dcterms:W3CDTF">2026-07-29T11:58:50Z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