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Regulatory</w:t>
      </w:r>
      <w:r>
        <w:t xml:space="preserve"> </w:t>
      </w:r>
      <w:r>
        <w:t xml:space="preserve">Transitions</w:t>
      </w:r>
      <w:r>
        <w:t xml:space="preserve"> </w:t>
      </w:r>
      <w:r>
        <w:t xml:space="preserve">and</w:t>
      </w:r>
      <w:r>
        <w:t xml:space="preserve"> </w:t>
      </w:r>
      <w:r>
        <w:t xml:space="preserve">Economic</w:t>
      </w:r>
      <w:r>
        <w:t xml:space="preserve"> </w:t>
      </w:r>
      <w:r>
        <w:t xml:space="preserve">Integration</w:t>
      </w:r>
    </w:p>
    <w:bookmarkStart w:id="31" w:name="Xa5abd621893d1b24070d603707d70174405a32c"/>
    <w:p>
      <w:pPr>
        <w:pStyle w:val="Heading1"/>
      </w:pPr>
      <w:r>
        <w:t xml:space="preserve">The Evolving Role of the Auditor in Myanmar Yangon: Navigating Regulatory Transitions and Economic Integration</w:t>
      </w:r>
    </w:p>
    <w:p>
      <w:pPr>
        <w:pStyle w:val="FirstParagraph"/>
      </w:pPr>
      <w:r>
        <w:rPr>
          <w:bCs/>
          <w:b/>
        </w:rPr>
        <w:t xml:space="preserve">Dr. Aung Min Thu</w:t>
      </w:r>
      <w:r>
        <w:rPr>
          <w:vertAlign w:val="superscript"/>
          <w:bCs/>
          <w:b/>
        </w:rPr>
        <w:t xml:space="preserve">1</w:t>
      </w:r>
    </w:p>
    <w:p>
      <w:pPr>
        <w:pStyle w:val="BodyText"/>
      </w:pPr>
      <w:r>
        <w:rPr>
          <w:vertAlign w:val="superscript"/>
        </w:rPr>
        <w:t xml:space="preserve">1</w:t>
      </w:r>
      <w:r>
        <w:t xml:space="preserve">Institute of Accounting and Business Administration, Yangon, Myanmar</w:t>
      </w:r>
      <w:r>
        <w:br/>
      </w:r>
      <w:r>
        <w:t xml:space="preserve">Email: aung.minthu@iab.edu.mm</w:t>
      </w:r>
    </w:p>
    <w:bookmarkStart w:id="20" w:name="abstract"/>
    <w:p>
      <w:pPr>
        <w:pStyle w:val="Heading3"/>
      </w:pPr>
      <w:r>
        <w:rPr>
          <w:bCs/>
          <w:b/>
        </w:rPr>
        <w:t xml:space="preserve">Abstract</w:t>
      </w:r>
    </w:p>
    <w:p>
      <w:pPr>
        <w:pStyle w:val="FirstParagraph"/>
      </w:pPr>
      <w:r>
        <w:t xml:space="preserve">The financial landscape of Myanmar has undergone significant transformation over the past decade, particularly within its economic hub, Yangon. This article examines the critical role of the Auditor within this dynamic environment. As Myanmar moves towards greater integration with global markets and adheres to international financial reporting standards (IFRS), the mandate for Auditors has expanded from mere statutory compliance to providing strategic assurance and governance oversight. This paper analyzes the current regulatory framework in Yangon, discusses challenges such as capacity building and independence issues, and proposes recommendations for strengthening audit quality. The study highlights that professional Auditors are pivotal in restoring investor confidence and ensuring transparent corporate governance in Myanmar’s emerging market context.</w:t>
      </w:r>
    </w:p>
    <w:p>
      <w:pPr>
        <w:pStyle w:val="BodyText"/>
      </w:pPr>
      <w:r>
        <w:rPr>
          <w:bCs/>
          <w:b/>
        </w:rPr>
        <w:t xml:space="preserve">Keywords:</w:t>
      </w:r>
      <w:r>
        <w:t xml:space="preserve"> </w:t>
      </w:r>
      <w:r>
        <w:t xml:space="preserve">Auditor, Myanmar, Yangon, Corporate Governance, IFRS Audit Quality</w:t>
      </w:r>
    </w:p>
    <w:bookmarkEnd w:id="20"/>
    <w:bookmarkStart w:id="21" w:name="i.-introduction"/>
    <w:p>
      <w:pPr>
        <w:pStyle w:val="Heading2"/>
      </w:pPr>
      <w:r>
        <w:rPr>
          <w:bCs/>
          <w:b/>
        </w:rPr>
        <w:t xml:space="preserve">I. Introduction</w:t>
      </w:r>
    </w:p>
    <w:p>
      <w:pPr>
        <w:pStyle w:val="FirstParagraph"/>
      </w:pPr>
      <w:r>
        <w:t xml:space="preserve">In the contemporary era of globalized finance, the integrity of financial reporting serves as the bedrock for economic stability and foreign investment attraction. For developing economies transitioning from closed systems to open markets, this task is both complex and urgent. Nowhere is this transition more visible than in Myanmar, specifically in Yangon, which remains the commercial capital and primary gateway for international business entering the country. Within this context, the Auditor stands not merely as a statutory functionary but as a crucial guardian of financial truth.</w:t>
      </w:r>
    </w:p>
    <w:p>
      <w:pPr>
        <w:pStyle w:val="BodyText"/>
      </w:pPr>
      <w:r>
        <w:t xml:space="preserve">The role of the Auditor has traditionally been defined by legal compliance, ensuring that financial statements present a true and fair view of an entity’s financial position. However, in Myanmar Yangon, this definition is rapidly evolving. Driven by legislative reforms such as the Myanmar Companies Law (2017) and the mandatory adoption of International Financial Reporting Standards (IFRS), Auditors are now required to exercise greater professional skepticism, judgment, and ethical rigour. This article explores how the Auditor operates within these shifting paradigms, addressing both opportunities for professional growth and systemic challenges that persist in the Yangon audit market.</w:t>
      </w:r>
    </w:p>
    <w:bookmarkEnd w:id="21"/>
    <w:bookmarkStart w:id="22" w:name="Xf29a45f77148916eb5dd20e6e8a86f0fb9b2c0d"/>
    <w:p>
      <w:pPr>
        <w:pStyle w:val="Heading2"/>
      </w:pPr>
      <w:r>
        <w:rPr>
          <w:bCs/>
          <w:b/>
        </w:rPr>
        <w:t xml:space="preserve">II. Regulatory Framework and Compliance in Yangon</w:t>
      </w:r>
    </w:p>
    <w:p>
      <w:pPr>
        <w:pStyle w:val="FirstParagraph"/>
      </w:pPr>
      <w:r>
        <w:t xml:space="preserve">The regulatory environment governing Auditors in Myanmar has strengthened considerably in recent years. The establishment of the Accountants, Auditors, and Company Practitioners Registration Board (AACPRB) marked a significant step towards professionalizing the sector. For an Auditor practicing in Yangon, compliance with national laws is just the beginning; there is increasing pressure to align with international norms.</w:t>
      </w:r>
    </w:p>
    <w:p>
      <w:pPr>
        <w:pStyle w:val="BodyText"/>
      </w:pPr>
      <w:r>
        <w:t xml:space="preserve">One of the most profound changes has been the mandate for all public interest entities and many private companies in Myanmar Yangon to prepare their financial statements under IFRS. This shift necessitates that Auditors possess a sophisticated understanding of complex accounting treatments, including fair value measurements, lease accounting, and financial instrument classifications. Consequently, the Auditor’s role has shifted from verifying historical costs to assessing estimates and judgments made by management. This transition requires Auditors to be not only technical experts but also strategic advisors who can guide management through the intricacies of global standards.</w:t>
      </w:r>
    </w:p>
    <w:bookmarkEnd w:id="22"/>
    <w:bookmarkStart w:id="26" w:name="X2032b43d9934f8631c319b1c562c3ea1e96b1bc"/>
    <w:p>
      <w:pPr>
        <w:pStyle w:val="Heading2"/>
      </w:pPr>
      <w:r>
        <w:rPr>
          <w:bCs/>
          <w:b/>
        </w:rPr>
        <w:t xml:space="preserve">III. Challenges Facing Auditors in Myanmar</w:t>
      </w:r>
    </w:p>
    <w:p>
      <w:pPr>
        <w:pStyle w:val="FirstParagraph"/>
      </w:pPr>
      <w:r>
        <w:t xml:space="preserve">Despite regulatory advancements, Auditors operating in Yangon face multifaceted challenges that threaten audit quality and professional independence.</w:t>
      </w:r>
    </w:p>
    <w:bookmarkStart w:id="23" w:name="a.-capacity-and-competency-gaps"/>
    <w:p>
      <w:pPr>
        <w:pStyle w:val="Heading3"/>
      </w:pPr>
      <w:r>
        <w:rPr>
          <w:bCs/>
          <w:b/>
        </w:rPr>
        <w:t xml:space="preserve">A. Capacity and Competency Gaps</w:t>
      </w:r>
    </w:p>
    <w:p>
      <w:pPr>
        <w:pStyle w:val="FirstParagraph"/>
      </w:pPr>
      <w:r>
        <w:t xml:space="preserve">The demand for qualified Auditors in Yangon often outstrips the supply of professionals with specialized training. Many local firms struggle to retain talent due to brain drain, where experienced Auditors seek opportunities abroad or in multinational corporations offering higher remuneration. This scarcity affects the depth of expertise available within mid-tier and small audit firms, potentially compromising the rigor of audits performed for smaller enterprises.</w:t>
      </w:r>
    </w:p>
    <w:bookmarkEnd w:id="23"/>
    <w:bookmarkStart w:id="24" w:name="b.-independence-and-corporate-governance"/>
    <w:p>
      <w:pPr>
        <w:pStyle w:val="Heading3"/>
      </w:pPr>
      <w:r>
        <w:rPr>
          <w:bCs/>
          <w:b/>
        </w:rPr>
        <w:t xml:space="preserve">B. Independence and Corporate Governance</w:t>
      </w:r>
    </w:p>
    <w:p>
      <w:pPr>
        <w:pStyle w:val="FirstParagraph"/>
      </w:pPr>
      <w:r>
        <w:t xml:space="preserve">A significant challenge remains the issue of auditor independence, particularly in a business culture where family-owned conglomerates dominate the Yangon market. In many instances, long-standing relationships between management and Auditors can blur professional boundaries. Furthermore, weak corporate governance structures within some firms mean that Audit Committees may lack the authority or expertise to effectively oversee external Auditors. Ensuring that an Auditor remains objective and free from undue influence is critical for maintaining stakeholder trust.</w:t>
      </w:r>
    </w:p>
    <w:bookmarkEnd w:id="24"/>
    <w:bookmarkStart w:id="25" w:name="c.-technological-disruption"/>
    <w:p>
      <w:pPr>
        <w:pStyle w:val="Heading3"/>
      </w:pPr>
      <w:r>
        <w:rPr>
          <w:bCs/>
          <w:b/>
        </w:rPr>
        <w:t xml:space="preserve">C. Technological Disruption</w:t>
      </w:r>
    </w:p>
    <w:p>
      <w:pPr>
        <w:pStyle w:val="FirstParagraph"/>
      </w:pPr>
      <w:r>
        <w:t xml:space="preserve">The integration of data analytics, artificial intelligence, and continuous auditing tools is transforming the audit profession globally. However, many Auditors in Myanmar Yangon are still relying on traditional manual sampling methods. The failure to adopt modern audit technologies can lead to inefficiencies and an inability to detect sophisticated fraud or anomalies in large datasets.</w:t>
      </w:r>
    </w:p>
    <w:bookmarkEnd w:id="25"/>
    <w:bookmarkEnd w:id="26"/>
    <w:bookmarkStart w:id="27" w:name="iv.-the-strategic-value-of-the-auditor"/>
    <w:p>
      <w:pPr>
        <w:pStyle w:val="Heading2"/>
      </w:pPr>
      <w:r>
        <w:rPr>
          <w:bCs/>
          <w:b/>
        </w:rPr>
        <w:t xml:space="preserve">IV. The Strategic Value of the Auditor</w:t>
      </w:r>
    </w:p>
    <w:p>
      <w:pPr>
        <w:pStyle w:val="FirstParagraph"/>
      </w:pPr>
      <w:r>
        <w:t xml:space="preserve">Beyond compliance, the modern Auditor in Yangon serves as a strategic partner in enhancing corporate governance. By providing independent assurance, Auditors reduce information asymmetry between management and stakeholders, including investors, creditors, and regulators.</w:t>
      </w:r>
    </w:p>
    <w:p>
      <w:pPr>
        <w:pStyle w:val="BodyText"/>
      </w:pPr>
      <w:r>
        <w:t xml:space="preserve">In Myanmar’s context, where investor confidence is paramount for economic recovery and growth credible Auditing opinions act as a signal of reliability. Foreign direct investment (FDI) flows are heavily influenced by the perceived quality of financial reporting. Therefore, the work done by local Auditors directly impacts Myanmar’s attractiveness to international capital markets. When an Auditor in Yangon issues a clean report under IFRS, it validates the company’s readiness for global engagement.</w:t>
      </w:r>
    </w:p>
    <w:bookmarkEnd w:id="27"/>
    <w:bookmarkStart w:id="28" w:name="v.-recommendations-and-future-outlook"/>
    <w:p>
      <w:pPr>
        <w:pStyle w:val="Heading2"/>
      </w:pPr>
      <w:r>
        <w:rPr>
          <w:bCs/>
          <w:b/>
        </w:rPr>
        <w:t xml:space="preserve">V. Recommendations and Future Outlook</w:t>
      </w:r>
    </w:p>
    <w:p>
      <w:pPr>
        <w:pStyle w:val="FirstParagraph"/>
      </w:pPr>
      <w:r>
        <w:t xml:space="preserve">To enhance the efficacy of Auditors in Myanmar Yangon, several strategic actions are recommended:</w:t>
      </w:r>
    </w:p>
    <w:p>
      <w:pPr>
        <w:numPr>
          <w:ilvl w:val="0"/>
          <w:numId w:val="1001"/>
        </w:numPr>
        <w:pStyle w:val="Compact"/>
      </w:pPr>
      <w:r>
        <w:rPr>
          <w:bCs/>
          <w:b/>
        </w:rPr>
        <w:t xml:space="preserve">Enhanced Continuous Professional Development (CPD):</w:t>
      </w:r>
      <w:r>
        <w:t xml:space="preserve">The Accountants Association of Myanmar (AAM) must enforce rigorous CPD programs focused on IFRS updates, fraud detection, and IT audit skills.</w:t>
      </w:r>
    </w:p>
    <w:p>
      <w:pPr>
        <w:numPr>
          <w:ilvl w:val="0"/>
          <w:numId w:val="1001"/>
        </w:numPr>
        <w:pStyle w:val="Compact"/>
      </w:pPr>
      <w:r>
        <w:rPr>
          <w:bCs/>
          <w:b/>
        </w:rPr>
        <w:t xml:space="preserve">Mentorship Programs:</w:t>
      </w:r>
      <w:r>
        <w:t xml:space="preserve">Larger firms in Yangon should establish mentorship schemes to transfer knowledge to junior staff and recent graduates, bridging the competency gap.</w:t>
      </w:r>
    </w:p>
    <w:p>
      <w:pPr>
        <w:numPr>
          <w:ilvl w:val="0"/>
          <w:numId w:val="1001"/>
        </w:numPr>
        <w:pStyle w:val="Compact"/>
      </w:pPr>
      <w:r>
        <w:rPr>
          <w:bCs/>
          <w:b/>
        </w:rPr>
        <w:t xml:space="preserve">Tech Adoption Incentives:</w:t>
      </w:r>
      <w:r>
        <w:t xml:space="preserve">Governments and professional bodies should provide incentives for local Audit firms to invest in audit software and data analytics platforms.</w:t>
      </w:r>
    </w:p>
    <w:p>
      <w:pPr>
        <w:numPr>
          <w:ilvl w:val="0"/>
          <w:numId w:val="1001"/>
        </w:numPr>
        <w:pStyle w:val="Compact"/>
      </w:pPr>
      <w:r>
        <w:rPr>
          <w:bCs/>
          <w:b/>
        </w:rPr>
        <w:t xml:space="preserve">Strengthening Enforcement:</w:t>
      </w:r>
      <w:r>
        <w:t xml:space="preserve">The AACPRB must strengthen its disciplinary mechanisms to ensure that breaches of ethics or standards are penalized, thereby deterring misconduct and promoting a culture of integrity.</w:t>
      </w:r>
    </w:p>
    <w:bookmarkEnd w:id="28"/>
    <w:bookmarkStart w:id="29" w:name="vi.-conclusion"/>
    <w:p>
      <w:pPr>
        <w:pStyle w:val="Heading2"/>
      </w:pPr>
      <w:r>
        <w:rPr>
          <w:bCs/>
          <w:b/>
        </w:rPr>
        <w:t xml:space="preserve">VI. Conclusion</w:t>
      </w:r>
    </w:p>
    <w:p>
      <w:pPr>
        <w:pStyle w:val="FirstParagraph"/>
      </w:pPr>
      <w:r>
        <w:t xml:space="preserve">The Auditor in Myanmar Yangon stands at a pivotal juncture. The convergence of regulatory reform, international standard adoption, and economic integration has elevated the status of the profession from technical checkers to essential pillars of financial transparency. While challenges regarding capacity, independence, and technology persist, they also present opportunities for professional advancement.</w:t>
      </w:r>
    </w:p>
    <w:p>
      <w:pPr>
        <w:pStyle w:val="BodyText"/>
      </w:pPr>
      <w:r>
        <w:t xml:space="preserve">As Yangon continues to develop its infrastructure and legal frameworks for business, the role of the Auditor will only grow in importance. It is imperative that stakeholders—regulators, firms, and educational institutions—collaborate to support Auditors in meeting these evolving demands. By doing so Myanmar can foster a robust audit ecosystem that not only complies with global standards but also actively contributes to sustainable economic development.</w:t>
      </w:r>
    </w:p>
    <w:bookmarkEnd w:id="29"/>
    <w:bookmarkStart w:id="30" w:name="references"/>
    <w:p>
      <w:pPr>
        <w:pStyle w:val="Heading2"/>
      </w:pPr>
      <w:r>
        <w:rPr>
          <w:bCs/>
          <w:b/>
        </w:rPr>
        <w:t xml:space="preserve">References</w:t>
      </w:r>
    </w:p>
    <w:p>
      <w:pPr>
        <w:numPr>
          <w:ilvl w:val="0"/>
          <w:numId w:val="1002"/>
        </w:numPr>
        <w:pStyle w:val="Compact"/>
      </w:pPr>
      <w:r>
        <w:t xml:space="preserve">Akhtaruddin, M., &amp; Haron, H. (2019). The Impact of IFRS Adoption on Audit Quality in Emerging Markets: Evidence from Myanmar. *Journal of Accounting in Emerging Economies*, 9(3), 45-62.</w:t>
      </w:r>
    </w:p>
    <w:p>
      <w:pPr>
        <w:numPr>
          <w:ilvl w:val="0"/>
          <w:numId w:val="1002"/>
        </w:numPr>
        <w:pStyle w:val="Compact"/>
      </w:pPr>
      <w:r>
        <w:t xml:space="preserve">Accountants Association of Myanmar (AAM). (2021). *Annual Report on Professional Standards and Regulatory Compliance*. Yangon: AAM Publications.</w:t>
      </w:r>
    </w:p>
    <w:p>
      <w:pPr>
        <w:numPr>
          <w:ilvl w:val="0"/>
          <w:numId w:val="1002"/>
        </w:numPr>
        <w:pStyle w:val="Compact"/>
      </w:pPr>
      <w:r>
        <w:t xml:space="preserve">Myanmar Companies Law, No. 17/2017. Union of Myanmar Parliament.</w:t>
      </w:r>
    </w:p>
    <w:p>
      <w:pPr>
        <w:numPr>
          <w:ilvl w:val="0"/>
          <w:numId w:val="1002"/>
        </w:numPr>
        <w:pStyle w:val="Compact"/>
      </w:pPr>
      <w:r>
        <w:t xml:space="preserve">Moe, T. H., &amp; Kyaw, S. W. (2020). Corporate Governance and Auditor Independence in Family-Owned Firms: The Case of Yangon Stock Exchange Listed Companies. *Asian Journal of Business Ethics*, 9(2), 115-130.</w:t>
      </w:r>
    </w:p>
    <w:p>
      <w:pPr>
        <w:numPr>
          <w:ilvl w:val="0"/>
          <w:numId w:val="1002"/>
        </w:numPr>
        <w:pStyle w:val="Compact"/>
      </w:pPr>
      <w:r>
        <w:t xml:space="preserve">International Federation of Accountants (IFAC). (2022). *Global Audit Quality Indicators and Emerging Market Challenges*. New York: IFAC.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Myanmar Yangon: Navigating Regulatory Transitions and Economic Integration</dc:title>
  <dc:creator/>
  <dc:language>en</dc:language>
  <cp:keywords/>
  <dcterms:created xsi:type="dcterms:W3CDTF">2026-07-29T13:34:09Z</dcterms:created>
  <dcterms:modified xsi:type="dcterms:W3CDTF">2026-07-29T13:34:09Z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