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Amsterdam:</w:t>
      </w:r>
      <w:r>
        <w:t xml:space="preserve"> </w:t>
      </w:r>
      <w:r>
        <w:t xml:space="preserve">Regulatory</w:t>
      </w:r>
      <w:r>
        <w:t xml:space="preserve"> </w:t>
      </w:r>
      <w:r>
        <w:t xml:space="preserve">Challenges</w:t>
      </w:r>
      <w:r>
        <w:t xml:space="preserve"> </w:t>
      </w:r>
      <w:r>
        <w:t xml:space="preserve">and</w:t>
      </w:r>
      <w:r>
        <w:t xml:space="preserve"> </w:t>
      </w:r>
      <w:r>
        <w:t xml:space="preserve">Professional</w:t>
      </w:r>
      <w:r>
        <w:t xml:space="preserve"> </w:t>
      </w:r>
      <w:r>
        <w:t xml:space="preserve">Ethics</w:t>
      </w:r>
      <w:r>
        <w:t xml:space="preserve"> </w:t>
      </w:r>
      <w:r>
        <w:t xml:space="preserve">in</w:t>
      </w:r>
      <w:r>
        <w:t xml:space="preserve"> </w:t>
      </w:r>
      <w:r>
        <w:t xml:space="preserve">the</w:t>
      </w:r>
      <w:r>
        <w:t xml:space="preserve"> </w:t>
      </w:r>
      <w:r>
        <w:t xml:space="preserve">Dutch</w:t>
      </w:r>
      <w:r>
        <w:t xml:space="preserve"> </w:t>
      </w:r>
      <w:r>
        <w:t xml:space="preserve">Financial</w:t>
      </w:r>
      <w:r>
        <w:t xml:space="preserve"> </w:t>
      </w:r>
      <w:r>
        <w:t xml:space="preserve">Ecosystem</w:t>
      </w:r>
    </w:p>
    <w:bookmarkStart w:id="26" w:name="Xba986a7b66896b3428e58977139edbbbb17921f"/>
    <w:p>
      <w:pPr>
        <w:pStyle w:val="Heading1"/>
      </w:pPr>
      <w:r>
        <w:t xml:space="preserve">The Evolving Role of the Auditor in Amsterdam</w:t>
      </w:r>
    </w:p>
    <w:p>
      <w:pPr>
        <w:pStyle w:val="FirstParagraph"/>
      </w:pPr>
      <w:r>
        <w:rPr>
          <w:iCs/>
          <w:i/>
          <w:bCs/>
          <w:b/>
        </w:rPr>
        <w:t xml:space="preserve">An Academic Analysis of Regulatory Frameworks, Professional Ethics, and Economic Impact within the Dutch Financial Ecosystem</w:t>
      </w:r>
    </w:p>
    <w:p>
      <w:pPr>
        <w:pStyle w:val="BodyText"/>
      </w:pPr>
      <w:r>
        <w:rPr>
          <w:bCs/>
          <w:b/>
        </w:rPr>
        <w:t xml:space="preserve">Abstract:</w:t>
      </w:r>
      <w:r>
        <w:t xml:space="preserve"> </w:t>
      </w:r>
      <w:r>
        <w:t xml:space="preserve">This article examines the critical function of the auditor within the specific socio-economic and regulatory context of Amsterdam, Netherlands. As a global financial hub and a key node in European commerce, Amsterdam presents unique challenges for auditing professionals. This paper analyzes the impact of recent European Union directives on Dutch national law, specifically focusing on independence requirements, quality assurance mechanisms, and the increasing demand for non-audit services. Furthermore, it explores how auditors in Amsterdam navigate the complexities of multinational corporate structures while adhering to the strict ethical standards mandated by De Nederlandsche Bank (DNB) and the Accountancy Council (RA). The study concludes that while technological advancements offer efficiency gains, they also introduce new risks regarding data security and algorithmic bias, requiring a paradigm shift in how auditors approach risk assessment in this dynamic jurisdiction.</w:t>
      </w:r>
    </w:p>
    <w:p>
      <w:pPr>
        <w:pStyle w:val="BodyText"/>
      </w:pPr>
      <w:r>
        <w:rPr>
          <w:bCs/>
          <w:b/>
        </w:rPr>
        <w:t xml:space="preserve">Keywords:</w:t>
      </w:r>
      <w:r>
        <w:t xml:space="preserve"> Auditor, Netherlands, Amsterdam, Corporate Governance EU Audit Reform Independence Professional Ethics Financial Reporting</w:t>
      </w:r>
    </w:p>
    <w:bookmarkStart w:id="20" w:name="i.-introduction"/>
    <w:p>
      <w:pPr>
        <w:pStyle w:val="Heading2"/>
      </w:pPr>
      <w:r>
        <w:t xml:space="preserve">I. Introduction</w:t>
      </w:r>
    </w:p>
    <w:p>
      <w:pPr>
        <w:pStyle w:val="FirstParagraph"/>
      </w:pPr>
      <w:r>
        <w:t xml:space="preserve">The financial landscape of the modern era is characterized by increasing complexity, rapid digitalization, and heightened regulatory scrutiny. Within this global context few cities possess as much historical significance and contemporary relevance to finance as Amsterdam in the Netherlands. As the headquarters for numerous multinational corporations, major banking institutions, and a pivotal hub for international trade through one of Europe’s busiest ports Amsterdam serves as a microcosm of global financial dynamics Consequently the role of the auditor in this region transcends mere compliance checking; it has evolved into a cornerstone of market integrity and investor confidence.</w:t>
      </w:r>
    </w:p>
    <w:p>
      <w:pPr>
        <w:pStyle w:val="BodyText"/>
      </w:pPr>
      <w:r>
        <w:t xml:space="preserve">In the Netherlands auditing is not merely a technical exercise but a profession deeply embedded in legal frameworks that have been shaped by both national traditions and supranational European mandates. The Auditor plays a pivotal role in verifying the accuracy of financial statements thereby protecting stakeholders ranging from small local investors to large international institutional funds. This article argues that auditors operating in Amsterdam must possess a dual competency: mastery of local Dutch GAAP and International Financial Reporting Standards (IFRS) alongside an acute understanding of the geopolitical economic forces influencing capital flows through this Dutch metropolis.</w:t>
      </w:r>
    </w:p>
    <w:bookmarkEnd w:id="20"/>
    <w:bookmarkStart w:id="21" w:name="X934596fb1266ab78adcefa2af91c957b0348add"/>
    <w:p>
      <w:pPr>
        <w:pStyle w:val="Heading2"/>
      </w:pPr>
      <w:r>
        <w:t xml:space="preserve">II. The Regulatory Framework Governing Auditors in the Netherlands</w:t>
      </w:r>
    </w:p>
    <w:p>
      <w:pPr>
        <w:pStyle w:val="FirstParagraph"/>
      </w:pPr>
      <w:r>
        <w:t xml:space="preserve">The practice of auditing in Amsterdam is strictly governed by a combination of national legislation and European Union regulations. Historically, the Dutch system has been renowned for its robustness and independence however recent years have seen significant reforms aimed at enhancing the quality and reliability of audit reports following high-profile corporate failures across Europe such as those involving Enron and WorldCom which had ripple effects globally including in Amsterdam.</w:t>
      </w:r>
    </w:p>
    <w:p>
      <w:pPr>
        <w:pStyle w:val="BodyText"/>
      </w:pPr>
      <w:r>
        <w:t xml:space="preserve">The most significant legislative change has been the implementation of the European Union Audit Reform (Regulation (EU) No 537/2014). This regulation directly impacts auditors working in public interest entities (PIEs) based in or operating within Netherlands Amsterdam. Key provisions include mandatory audit firm rotation every ten years and stricter rules regarding non-audit services provided by external auditors to prevent conflicts of interest. For an Auditor based in Amsterdam this means that client relationships cannot become overly entrenched over time fostering a culture of fresh perspectives and rigorous objectivity.</w:t>
      </w:r>
    </w:p>
    <w:p>
      <w:pPr>
        <w:pStyle w:val="BodyText"/>
      </w:pPr>
      <w:r>
        <w:t xml:space="preserve">Furthermore the Dutch Accountancy Council (Raad voor de Accountancy) enforces strict codes of ethics and professional conduct. These regulations mandate continuous professional development ensuring that Auditors remain current with changes in tax laws, accounting standards, and digital forensic techniques. The oversight body De Nederlandsche Bank (DNB) also plays a crucial supervisory role particularly for auditors of banks and insurance companies headquartered in Amsterdam. This multi-layered regulatory approach ensures that the integrity of the financial reporting process is maintained at the highest possible standard.</w:t>
      </w:r>
    </w:p>
    <w:bookmarkEnd w:id="21"/>
    <w:bookmarkStart w:id="22" w:name="Xc2b5cec6c712bf84143a77b992de99c248f5c55"/>
    <w:p>
      <w:pPr>
        <w:pStyle w:val="Heading2"/>
      </w:pPr>
      <w:r>
        <w:t xml:space="preserve">III. Independence and Objectivity: The Core Ethical Pillars</w:t>
      </w:r>
    </w:p>
    <w:p>
      <w:pPr>
        <w:pStyle w:val="FirstParagraph"/>
      </w:pPr>
      <w:r>
        <w:t xml:space="preserve">In any jurisdiction independence is paramount but in a dense business hub like Amsterdam maintaining true independence can be challenging. The close-knit nature of the Dutch financial community means that personal relationships often overlap with professional engagements. Consequently Auditors must demonstrate not only actual independence but also the appearance of independence to maintain public trust.</w:t>
      </w:r>
    </w:p>
    <w:p>
      <w:pPr>
        <w:pStyle w:val="BodyText"/>
      </w:pPr>
      <w:r>
        <w:t xml:space="preserve">The concept of objectivity requires auditors to remain impartial and free from undue influence when forming their opinions. In Amsterdam this is particularly relevant given the presence of large family-owned businesses alongside global conglomerates. Auditors must navigate potential pressures from management while ensuring that they do not compromise their professional judgment for fear of losing a lucrative client. Recent case studies in Dutch legal journals highlight instances where courts have scrutinized the extent to which auditors adhered to these ethical principles emphasizing that negligence or bias can lead to severe professional sanctions and reputational damage.</w:t>
      </w:r>
    </w:p>
    <w:p>
      <w:pPr>
        <w:pStyle w:val="BodyText"/>
      </w:pPr>
      <w:r>
        <w:t xml:space="preserve">To mitigate these risks many firms in Amsterdam have implemented robust internal quality control systems including independent review partners for high-risk engagements. These mechanisms serve as safeguards against groupthink and ensure that audit conclusions are thoroughly vetted before finalization. Additionally transparency reports published by major audit firms operating in Netherlands provide insights into their governance structures offering stakeholders greater visibility into how independence is protected.</w:t>
      </w:r>
    </w:p>
    <w:bookmarkEnd w:id="22"/>
    <w:bookmarkStart w:id="23" w:name="X4912710728fe39541422954e9c6e55815ef0d30"/>
    <w:p>
      <w:pPr>
        <w:pStyle w:val="Heading2"/>
      </w:pPr>
      <w:r>
        <w:t xml:space="preserve">IV. Technological Transformation and Future Challenges</w:t>
      </w:r>
    </w:p>
    <w:p>
      <w:pPr>
        <w:pStyle w:val="FirstParagraph"/>
      </w:pPr>
      <w:r>
        <w:t xml:space="preserve">The advent of Big Data Artificial Intelligence (AI) and blockchain technology has begun to reshape the auditing profession globally and Amsterdam is no exception. Traditional manual sampling methods are being supplemented by data analytics tools that allow Auditors to examine 100% of transactional data rather than relying on statistical samples. This shift enhances the depth of analysis and allows for real-time monitoring of financial risks.</w:t>
      </w:r>
    </w:p>
    <w:p>
      <w:pPr>
        <w:pStyle w:val="BodyText"/>
      </w:pPr>
      <w:r>
        <w:t xml:space="preserve">However this technological transformation brings new challenges. Data privacy regulations such as the General Data Protection Regulation (GDPR) impose strict requirements on how Auditors handle sensitive information. Firms in Amsterdam must ensure that their IT infrastructure meets stringent security standards to protect client data from breaches and cyberattacks. Moreover there is a growing need for Auditors to possess digital literacy skills enabling them to interpret complex algorithms and assess the reliability of automated financial systems.</w:t>
      </w:r>
    </w:p>
    <w:p>
      <w:pPr>
        <w:pStyle w:val="BodyText"/>
      </w:pPr>
      <w:r>
        <w:t xml:space="preserve">Furthermore the rise of blockchain technology poses both opportunities and threats. While it offers immutable records that could simplify verification processes it also requires Auditors to understand distributed ledger technologies deeply. The ability to audit smart contracts and decentralized finance (DeFi) platforms will become increasingly important as Amsterdam continues to position itself as a fintech hub. Failure to adapt may result in a skills gap where traditional Auditors are ill-equipped to address emerging financial complexities.</w:t>
      </w:r>
    </w:p>
    <w:bookmarkEnd w:id="23"/>
    <w:bookmarkStart w:id="24" w:name="v.-conclusion"/>
    <w:p>
      <w:pPr>
        <w:pStyle w:val="Heading2"/>
      </w:pPr>
      <w:r>
        <w:t xml:space="preserve">V. Conclusion</w:t>
      </w:r>
    </w:p>
    <w:p>
      <w:pPr>
        <w:pStyle w:val="FirstParagraph"/>
      </w:pPr>
      <w:r>
        <w:t xml:space="preserve">In conclusion the role of the Auditor in Amsterdam is more complex and critical than ever before. Operating at the intersection of national Dutch law European regulation and global best practices requires a sophisticated understanding of both technical accounting principles and broader economic contexts. The emphasis on independence objectivity and ethical conduct remains central to maintaining market confidence particularly in a city that serves as a gateway to European markets.</w:t>
      </w:r>
    </w:p>
    <w:p>
      <w:pPr>
        <w:pStyle w:val="BodyText"/>
      </w:pPr>
      <w:r>
        <w:t xml:space="preserve">As technology continues to evolve so too must the skill sets of Auditors. Embracing digital tools while upholding traditional ethical standards will define the success of future auditing practices in Netherlands Amsterdam. Policymakers professional bodies and audit firms must collaborate to ensure that the regulatory framework remains adaptive capable of addressing new risks while promoting innovation. Ultimately the strength of Amsterdam’s financial ecosystem depends on the reliability and integrity provided by its Auditors making their continued professional development essential for sustained economic growth.</w:t>
      </w:r>
    </w:p>
    <w:bookmarkEnd w:id="24"/>
    <w:bookmarkStart w:id="25" w:name="vi.-references"/>
    <w:p>
      <w:pPr>
        <w:pStyle w:val="Heading2"/>
      </w:pPr>
      <w:r>
        <w:t xml:space="preserve">VI. References</w:t>
      </w:r>
    </w:p>
    <w:p>
      <w:pPr>
        <w:numPr>
          <w:ilvl w:val="0"/>
          <w:numId w:val="1001"/>
        </w:numPr>
        <w:pStyle w:val="Compact"/>
      </w:pPr>
      <w:r>
        <w:t xml:space="preserve">European Parliament. (2014). Regulation (EU) No 537/2014 on specific requirements regarding statutory audit of public-interest entities.</w:t>
      </w:r>
    </w:p>
    <w:p>
      <w:pPr>
        <w:numPr>
          <w:ilvl w:val="0"/>
          <w:numId w:val="1001"/>
        </w:numPr>
        <w:pStyle w:val="Compact"/>
      </w:pPr>
      <w:r>
        <w:t xml:space="preserve">Netherlands Court of Audit. (2022). Annual Report on Public Sector Auditing in Amsterdam.</w:t>
      </w:r>
    </w:p>
    <w:p>
      <w:pPr>
        <w:numPr>
          <w:ilvl w:val="0"/>
          <w:numId w:val="1001"/>
        </w:numPr>
        <w:pStyle w:val="Compact"/>
      </w:pPr>
      <w:r>
        <w:t xml:space="preserve">De Nederlandsche Bank. (2023). Supervisory Guidelines for Financial Institutions and Their External Auditors.</w:t>
      </w:r>
    </w:p>
    <w:p>
      <w:pPr>
        <w:numPr>
          <w:ilvl w:val="0"/>
          <w:numId w:val="1001"/>
        </w:numPr>
        <w:pStyle w:val="Compact"/>
      </w:pPr>
      <w:r>
        <w:t xml:space="preserve">Klijn E., &amp; Vos K. (2019). "Corporate Governance and Audit Quality in the Netherlands." Journal of International Accounting Research 18(2): 45-67.</w:t>
      </w:r>
    </w:p>
    <w:p>
      <w:pPr>
        <w:numPr>
          <w:ilvl w:val="0"/>
          <w:numId w:val="1001"/>
        </w:numPr>
        <w:pStyle w:val="Compact"/>
      </w:pPr>
      <w:r>
        <w:t xml:space="preserve">Accountancy Council Netherlands. (2021). Code of Ethics for Accountants: Independence and Objectivity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Amsterdam: Regulatory Challenges and Professional Ethics in the Dutch Financial Ecosystem</dc:title>
  <dc:creator/>
  <dc:language>en</dc:language>
  <cp:keywords/>
  <dcterms:created xsi:type="dcterms:W3CDTF">2026-07-29T17:51:33Z</dcterms:created>
  <dcterms:modified xsi:type="dcterms:W3CDTF">2026-07-29T17:51:33Z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